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C57B" w14:textId="77777777" w:rsidR="00041E1B" w:rsidRDefault="00041E1B">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p>
    <w:p w14:paraId="3944D973" w14:textId="77777777" w:rsidR="00041E1B" w:rsidRDefault="00041E1B">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041E1B" w14:paraId="4C9BDB04" w14:textId="77777777">
        <w:tc>
          <w:tcPr>
            <w:tcW w:w="4606" w:type="dxa"/>
            <w:tcMar>
              <w:top w:w="0" w:type="dxa"/>
              <w:left w:w="108" w:type="dxa"/>
              <w:bottom w:w="0" w:type="dxa"/>
              <w:right w:w="108" w:type="dxa"/>
            </w:tcMar>
          </w:tcPr>
          <w:p w14:paraId="2156DB7C" w14:textId="77777777" w:rsidR="00041E1B" w:rsidRDefault="00B91044">
            <w:pPr>
              <w:pStyle w:val="RedaliaNormal"/>
            </w:pPr>
            <w:r>
              <w:rPr>
                <w:rFonts w:cs="Calibri"/>
                <w:noProof/>
              </w:rPr>
              <w:drawing>
                <wp:inline distT="0" distB="0" distL="0" distR="0" wp14:anchorId="111B1837" wp14:editId="577CAA21">
                  <wp:extent cx="1285920" cy="1162110"/>
                  <wp:effectExtent l="0" t="0" r="9480" b="0"/>
                  <wp:docPr id="53466828"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5920"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1C2EDB32" w14:textId="77777777" w:rsidR="00041E1B" w:rsidRDefault="00B91044">
            <w:pPr>
              <w:pStyle w:val="RedaliaNormal"/>
              <w:jc w:val="right"/>
            </w:pPr>
            <w:r>
              <w:rPr>
                <w:rFonts w:cs="Calibri"/>
                <w:noProof/>
              </w:rPr>
              <w:drawing>
                <wp:inline distT="0" distB="0" distL="0" distR="0" wp14:anchorId="64979E03" wp14:editId="2795B3C1">
                  <wp:extent cx="1123889" cy="1276228"/>
                  <wp:effectExtent l="0" t="0" r="61" b="122"/>
                  <wp:docPr id="1229037895"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122DF7BB" w14:textId="77777777" w:rsidR="00041E1B" w:rsidRDefault="00041E1B">
      <w:pPr>
        <w:pStyle w:val="RedaliaNormal"/>
      </w:pPr>
    </w:p>
    <w:p w14:paraId="08857B28" w14:textId="77777777" w:rsidR="00041E1B" w:rsidRDefault="00041E1B">
      <w:pPr>
        <w:pStyle w:val="RedaliaNormal"/>
      </w:pPr>
    </w:p>
    <w:p w14:paraId="03D2662E" w14:textId="77777777" w:rsidR="00041E1B" w:rsidRDefault="00041E1B">
      <w:pPr>
        <w:pStyle w:val="RedaliaNormal"/>
      </w:pPr>
    </w:p>
    <w:p w14:paraId="39A6B27A" w14:textId="77777777" w:rsidR="00041E1B" w:rsidRDefault="00B91044">
      <w:pPr>
        <w:pStyle w:val="RedaliaNormal"/>
        <w:jc w:val="right"/>
      </w:pPr>
      <w:r>
        <w:t>Numéro de la consultation : 2026AC000005</w:t>
      </w:r>
    </w:p>
    <w:p w14:paraId="4B19BBE6" w14:textId="77777777" w:rsidR="00041E1B" w:rsidRDefault="00041E1B">
      <w:pPr>
        <w:pStyle w:val="RedaliaNormal"/>
        <w:jc w:val="right"/>
      </w:pPr>
    </w:p>
    <w:p w14:paraId="354A4EA2" w14:textId="77777777" w:rsidR="00041E1B" w:rsidRDefault="00B91044">
      <w:pPr>
        <w:pStyle w:val="RedaliaNormal"/>
        <w:jc w:val="right"/>
      </w:pPr>
      <w:r>
        <w:t>Service :</w:t>
      </w:r>
    </w:p>
    <w:p w14:paraId="7EB75BCA" w14:textId="77777777" w:rsidR="00041E1B" w:rsidRDefault="00B91044">
      <w:pPr>
        <w:pStyle w:val="RedaliaNormal"/>
        <w:jc w:val="right"/>
      </w:pPr>
      <w:r>
        <w:t>14 - Service Mobilisation des Professionnels</w:t>
      </w:r>
    </w:p>
    <w:p w14:paraId="5B494466" w14:textId="77777777" w:rsidR="00041E1B" w:rsidRDefault="00041E1B">
      <w:pPr>
        <w:pStyle w:val="RedaliaNormal"/>
        <w:jc w:val="right"/>
      </w:pPr>
    </w:p>
    <w:p w14:paraId="24D1EC2D" w14:textId="77777777" w:rsidR="00041E1B" w:rsidRDefault="00041E1B">
      <w:pPr>
        <w:pStyle w:val="RedaliaNormal"/>
      </w:pPr>
    </w:p>
    <w:p w14:paraId="245E3C23" w14:textId="77777777" w:rsidR="00041E1B" w:rsidRDefault="00041E1B">
      <w:pPr>
        <w:pStyle w:val="RedaliaNormal"/>
      </w:pPr>
    </w:p>
    <w:p w14:paraId="4E35D09F" w14:textId="77777777" w:rsidR="00041E1B" w:rsidRDefault="00041E1B">
      <w:pPr>
        <w:pStyle w:val="RedaliaNormal"/>
      </w:pPr>
    </w:p>
    <w:p w14:paraId="01914FAA" w14:textId="77777777" w:rsidR="00041E1B" w:rsidRDefault="00041E1B">
      <w:pPr>
        <w:pStyle w:val="RedaliaNormal"/>
        <w:pBdr>
          <w:top w:val="single" w:sz="4" w:space="1" w:color="000000"/>
          <w:left w:val="single" w:sz="4" w:space="1" w:color="000000"/>
          <w:bottom w:val="single" w:sz="4" w:space="1" w:color="000000"/>
          <w:right w:val="single" w:sz="4" w:space="1" w:color="000000"/>
        </w:pBdr>
        <w:shd w:val="clear" w:color="auto" w:fill="D9D9D9"/>
      </w:pPr>
    </w:p>
    <w:p w14:paraId="3EA9CF73" w14:textId="77777777" w:rsidR="00041E1B" w:rsidRDefault="00B91044">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REGLEMENT DE LA CONSULTATION (RC)</w:t>
      </w:r>
    </w:p>
    <w:p w14:paraId="13884C71" w14:textId="77777777" w:rsidR="00041E1B" w:rsidRDefault="00041E1B">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6EE94BF0" w14:textId="77777777" w:rsidR="00041E1B" w:rsidRDefault="00B91044">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Actualisation et animation d’une formation « Réaliser une note d’opportunité et conseiller le maitre d’ouvrage pour un projet géothermie de surface » pour les relais de l’ADEME</w:t>
      </w:r>
    </w:p>
    <w:p w14:paraId="07131B92" w14:textId="77777777" w:rsidR="00041E1B" w:rsidRDefault="00041E1B">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03155A61" w14:textId="77777777" w:rsidR="00041E1B" w:rsidRDefault="00041E1B">
      <w:pPr>
        <w:pStyle w:val="RedaliaNormal"/>
      </w:pPr>
    </w:p>
    <w:p w14:paraId="6538E067" w14:textId="77777777" w:rsidR="00041E1B" w:rsidRDefault="00041E1B"/>
    <w:p w14:paraId="5205ACDB" w14:textId="77777777" w:rsidR="00041E1B" w:rsidRDefault="00041E1B">
      <w:pPr>
        <w:pStyle w:val="RedaliaNormal"/>
      </w:pPr>
    </w:p>
    <w:p w14:paraId="3EC52B72" w14:textId="77777777" w:rsidR="00041E1B" w:rsidRDefault="00041E1B">
      <w:pPr>
        <w:pStyle w:val="RedaliaNormal"/>
      </w:pPr>
    </w:p>
    <w:p w14:paraId="2D207EBF" w14:textId="77777777" w:rsidR="00041E1B" w:rsidRDefault="00041E1B">
      <w:pPr>
        <w:pStyle w:val="RedaliaNormal"/>
        <w:pageBreakBefore/>
      </w:pPr>
    </w:p>
    <w:p w14:paraId="52AB200E" w14:textId="77777777" w:rsidR="00041E1B" w:rsidRDefault="00B91044">
      <w:pPr>
        <w:pStyle w:val="RdaliaTitreparagraphe"/>
      </w:pPr>
      <w:r>
        <w:t>Acheteur</w:t>
      </w:r>
    </w:p>
    <w:p w14:paraId="09F99B8C" w14:textId="77777777" w:rsidR="00041E1B" w:rsidRDefault="00B91044">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47D0F0E6" w14:textId="77777777" w:rsidR="00041E1B" w:rsidRDefault="00B91044">
      <w:pPr>
        <w:pStyle w:val="RedaliaNormal"/>
      </w:pPr>
      <w:r>
        <w:t>20 Avenue du Grésillé – BP 90406 – 49004 ANGERS Cédex 01 inscrite au registre du commerce d’ANGERS sous le n° 385 290 309</w:t>
      </w:r>
    </w:p>
    <w:p w14:paraId="35B67362" w14:textId="77777777" w:rsidR="00041E1B" w:rsidRDefault="00B91044">
      <w:pPr>
        <w:pStyle w:val="RedaliaNormal"/>
      </w:pPr>
      <w:proofErr w:type="gramStart"/>
      <w:r>
        <w:t>représentée</w:t>
      </w:r>
      <w:proofErr w:type="gramEnd"/>
      <w:r>
        <w:t xml:space="preserve"> par Madame Patricia BLANC</w:t>
      </w:r>
    </w:p>
    <w:p w14:paraId="3375498C" w14:textId="77777777" w:rsidR="00041E1B" w:rsidRDefault="00B91044">
      <w:pPr>
        <w:pStyle w:val="RedaliaNormal"/>
      </w:pPr>
      <w:proofErr w:type="gramStart"/>
      <w:r>
        <w:t>agissant</w:t>
      </w:r>
      <w:proofErr w:type="gramEnd"/>
      <w:r>
        <w:t xml:space="preserve"> en qualité de Directrice générale déléguée</w:t>
      </w:r>
    </w:p>
    <w:p w14:paraId="35935C9F" w14:textId="77777777" w:rsidR="00041E1B" w:rsidRDefault="00041E1B">
      <w:pPr>
        <w:pStyle w:val="RedaliaNormal"/>
      </w:pPr>
    </w:p>
    <w:p w14:paraId="715514A7" w14:textId="77777777" w:rsidR="00041E1B" w:rsidRDefault="00B91044">
      <w:pPr>
        <w:pStyle w:val="RedaliaNormal"/>
      </w:pPr>
      <w:proofErr w:type="gramStart"/>
      <w:r>
        <w:t>désignée</w:t>
      </w:r>
      <w:proofErr w:type="gramEnd"/>
      <w:r>
        <w:t xml:space="preserve"> ci-après par </w:t>
      </w:r>
      <w:r>
        <w:rPr>
          <w:b/>
          <w:bCs/>
        </w:rPr>
        <w:t>"l'ADEME"</w:t>
      </w:r>
    </w:p>
    <w:p w14:paraId="68064327" w14:textId="77777777" w:rsidR="00041E1B" w:rsidRDefault="00B91044">
      <w:pPr>
        <w:pStyle w:val="RdaliaTitreparagraphe"/>
      </w:pPr>
      <w:r>
        <w:t>Objet de la consultation</w:t>
      </w:r>
    </w:p>
    <w:p w14:paraId="534B0C01" w14:textId="77777777" w:rsidR="00041E1B" w:rsidRDefault="00B91044">
      <w:pPr>
        <w:pStyle w:val="RedaliaNormal"/>
      </w:pPr>
      <w:r>
        <w:t>Actualisation et animation d’une formation « Réaliser une note d’opportunité et conseiller le maitre d’ouvrage pour un projet géothermie de surface » pour les relais de l’ADEME</w:t>
      </w:r>
    </w:p>
    <w:p w14:paraId="01185E3B" w14:textId="77777777" w:rsidR="00041E1B" w:rsidRDefault="00B91044">
      <w:pPr>
        <w:pStyle w:val="RdaliaTitreparagraphe"/>
      </w:pPr>
      <w:r>
        <w:t>Type de procédure</w:t>
      </w:r>
    </w:p>
    <w:p w14:paraId="1EE3A513" w14:textId="77777777" w:rsidR="00041E1B" w:rsidRDefault="00B91044">
      <w:pPr>
        <w:pStyle w:val="RedaliaNormal"/>
      </w:pPr>
      <w:r>
        <w:t>Adaptée ouverte, en application des articles R. 2123-1 à R. 2123-7 du Code de la commande publique.</w:t>
      </w:r>
    </w:p>
    <w:p w14:paraId="1E4080C1" w14:textId="77777777" w:rsidR="00041E1B" w:rsidRDefault="00B91044">
      <w:pPr>
        <w:pStyle w:val="RedaliaNormal"/>
      </w:pPr>
      <w:r>
        <w:t>Le règlement interne des marchés de l’ADEME est disponible sur son site internet.</w:t>
      </w:r>
    </w:p>
    <w:p w14:paraId="2B982998" w14:textId="77777777" w:rsidR="00041E1B" w:rsidRDefault="00B91044">
      <w:pPr>
        <w:pStyle w:val="RdaliaTitredestableaux"/>
      </w:pPr>
      <w:r>
        <w:t>Date limite de remise des offres :</w:t>
      </w:r>
    </w:p>
    <w:p w14:paraId="07807444" w14:textId="77777777" w:rsidR="00041E1B" w:rsidRDefault="00B91044">
      <w:pPr>
        <w:pStyle w:val="RdaliaTitredestableaux"/>
        <w:rPr>
          <w:color w:val="0070C0"/>
        </w:rPr>
      </w:pPr>
      <w:r>
        <w:rPr>
          <w:color w:val="0070C0"/>
        </w:rPr>
        <w:t>Le lundi 27 avril 2026 à 12h00</w:t>
      </w:r>
    </w:p>
    <w:p w14:paraId="65F90DD5" w14:textId="77777777" w:rsidR="00041E1B" w:rsidRDefault="00041E1B"/>
    <w:p w14:paraId="1E94A49F" w14:textId="77777777" w:rsidR="00041E1B" w:rsidRDefault="00B91044">
      <w:pPr>
        <w:pStyle w:val="RdaliaTitredossier"/>
        <w:pageBreakBefore/>
      </w:pPr>
      <w:r>
        <w:lastRenderedPageBreak/>
        <w:t>Sommaire</w:t>
      </w:r>
    </w:p>
    <w:p w14:paraId="477C29B3" w14:textId="77777777" w:rsidR="00041E1B" w:rsidRDefault="00041E1B"/>
    <w:p w14:paraId="01588BE0" w14:textId="77777777" w:rsidR="00041E1B" w:rsidRDefault="00B91044">
      <w:pPr>
        <w:pStyle w:val="TM1"/>
      </w:pPr>
      <w:r>
        <w:rPr>
          <w:b w:val="0"/>
          <w:kern w:val="0"/>
          <w:sz w:val="22"/>
        </w:rPr>
        <w:fldChar w:fldCharType="begin"/>
      </w:r>
      <w:r>
        <w:instrText xml:space="preserve"> TOC \o "1-2" \u \h </w:instrText>
      </w:r>
      <w:r>
        <w:rPr>
          <w:b w:val="0"/>
          <w:kern w:val="0"/>
          <w:sz w:val="22"/>
        </w:rPr>
        <w:fldChar w:fldCharType="separate"/>
      </w:r>
      <w:hyperlink w:anchor="__RefHeading___Toc2838_1035068019" w:history="1">
        <w:r>
          <w:t>1.  Objet de l'accord-cadre</w:t>
        </w:r>
        <w:r>
          <w:tab/>
          <w:t>4</w:t>
        </w:r>
      </w:hyperlink>
    </w:p>
    <w:p w14:paraId="3CFACDAB" w14:textId="77777777" w:rsidR="00041E1B" w:rsidRDefault="00B91044">
      <w:pPr>
        <w:pStyle w:val="TM2"/>
      </w:pPr>
      <w:hyperlink w:anchor="__RefHeading___Toc2840_1035068019" w:history="1">
        <w:r>
          <w:t>1.1  Nature de l'accord-cadre</w:t>
        </w:r>
        <w:r>
          <w:tab/>
          <w:t>4</w:t>
        </w:r>
      </w:hyperlink>
    </w:p>
    <w:p w14:paraId="7CB0E2EC" w14:textId="77777777" w:rsidR="00041E1B" w:rsidRDefault="00B91044">
      <w:pPr>
        <w:pStyle w:val="TM2"/>
      </w:pPr>
      <w:hyperlink w:anchor="__RefHeading___Toc2842_1035068019" w:history="1">
        <w:r>
          <w:t>1.2  Objet de la consultation</w:t>
        </w:r>
        <w:r>
          <w:tab/>
          <w:t>4</w:t>
        </w:r>
      </w:hyperlink>
    </w:p>
    <w:p w14:paraId="28FE802E" w14:textId="77777777" w:rsidR="00041E1B" w:rsidRDefault="00B91044">
      <w:pPr>
        <w:pStyle w:val="TM2"/>
      </w:pPr>
      <w:hyperlink w:anchor="__RefHeading___Toc2844_1035068019" w:history="1">
        <w:r>
          <w:t>1.3  Lieu principal d’exécution de la prestation</w:t>
        </w:r>
        <w:r>
          <w:tab/>
          <w:t>4</w:t>
        </w:r>
      </w:hyperlink>
    </w:p>
    <w:p w14:paraId="468835B5" w14:textId="77777777" w:rsidR="00041E1B" w:rsidRDefault="00B91044">
      <w:pPr>
        <w:pStyle w:val="TM2"/>
      </w:pPr>
      <w:hyperlink w:anchor="__RefHeading___Toc2846_1035068019" w:history="1">
        <w:r>
          <w:t>1.4  Décomposition en lots et tranches</w:t>
        </w:r>
        <w:r>
          <w:tab/>
          <w:t>4</w:t>
        </w:r>
      </w:hyperlink>
    </w:p>
    <w:p w14:paraId="72814827" w14:textId="77777777" w:rsidR="00041E1B" w:rsidRDefault="00B91044">
      <w:pPr>
        <w:pStyle w:val="TM2"/>
      </w:pPr>
      <w:hyperlink w:anchor="__RefHeading___Toc2848_1035068019" w:history="1">
        <w:r>
          <w:t>1.5  Montant de l’accord-cadre</w:t>
        </w:r>
        <w:r>
          <w:tab/>
          <w:t>4</w:t>
        </w:r>
      </w:hyperlink>
    </w:p>
    <w:p w14:paraId="64B9F37B" w14:textId="77777777" w:rsidR="00041E1B" w:rsidRDefault="00B91044">
      <w:pPr>
        <w:pStyle w:val="TM2"/>
      </w:pPr>
      <w:hyperlink w:anchor="__RefHeading___Toc2850_1035068019" w:history="1">
        <w:r>
          <w:t>1.6  Durée de l'accord-cadre – Reconduction – Délais d’exécution</w:t>
        </w:r>
        <w:r>
          <w:tab/>
          <w:t>5</w:t>
        </w:r>
      </w:hyperlink>
    </w:p>
    <w:p w14:paraId="4CBEA481" w14:textId="77777777" w:rsidR="00041E1B" w:rsidRDefault="00B91044">
      <w:pPr>
        <w:pStyle w:val="TM2"/>
      </w:pPr>
      <w:hyperlink w:anchor="__RefHeading___Toc2852_1035068019" w:history="1">
        <w:r>
          <w:t>1.7  Reconduction</w:t>
        </w:r>
        <w:r>
          <w:tab/>
          <w:t>5</w:t>
        </w:r>
      </w:hyperlink>
    </w:p>
    <w:p w14:paraId="48B9B524" w14:textId="77777777" w:rsidR="00041E1B" w:rsidRDefault="00B91044">
      <w:pPr>
        <w:pStyle w:val="TM2"/>
      </w:pPr>
      <w:hyperlink w:anchor="__RefHeading___Toc2854_1035068019" w:history="1">
        <w:r>
          <w:t>1.8  Modalités essentielles de financement et de paiement et/ou références des dispositions applicables</w:t>
        </w:r>
        <w:r>
          <w:tab/>
          <w:t>5</w:t>
        </w:r>
      </w:hyperlink>
    </w:p>
    <w:p w14:paraId="1766FC79" w14:textId="77777777" w:rsidR="00041E1B" w:rsidRDefault="00B91044">
      <w:pPr>
        <w:pStyle w:val="TM1"/>
      </w:pPr>
      <w:hyperlink w:anchor="__RefHeading___Toc2856_1035068019" w:history="1">
        <w:r>
          <w:t>2.  Organisation de la consultation</w:t>
        </w:r>
        <w:r>
          <w:tab/>
          <w:t>5</w:t>
        </w:r>
      </w:hyperlink>
    </w:p>
    <w:p w14:paraId="64F071FD" w14:textId="77777777" w:rsidR="00041E1B" w:rsidRDefault="00B91044">
      <w:pPr>
        <w:pStyle w:val="TM2"/>
      </w:pPr>
      <w:hyperlink w:anchor="__RefHeading___Toc2858_1035068019" w:history="1">
        <w:r>
          <w:t>2.1  Procédure de passation</w:t>
        </w:r>
        <w:r>
          <w:tab/>
          <w:t>5</w:t>
        </w:r>
      </w:hyperlink>
    </w:p>
    <w:p w14:paraId="7751F469" w14:textId="77777777" w:rsidR="00041E1B" w:rsidRDefault="00B91044">
      <w:pPr>
        <w:pStyle w:val="TM2"/>
      </w:pPr>
      <w:hyperlink w:anchor="__RefHeading___Toc2860_1035068019" w:history="1">
        <w:r>
          <w:t>2.2  Groupements d’entreprises</w:t>
        </w:r>
        <w:r>
          <w:tab/>
          <w:t>5</w:t>
        </w:r>
      </w:hyperlink>
    </w:p>
    <w:p w14:paraId="1E1A69DD" w14:textId="77777777" w:rsidR="00041E1B" w:rsidRDefault="00B91044">
      <w:pPr>
        <w:pStyle w:val="TM2"/>
      </w:pPr>
      <w:hyperlink w:anchor="__RefHeading___Toc2862_1035068019" w:history="1">
        <w:r>
          <w:t>2.3  Variantes</w:t>
        </w:r>
        <w:r>
          <w:tab/>
          <w:t>6</w:t>
        </w:r>
      </w:hyperlink>
    </w:p>
    <w:p w14:paraId="765C17BA" w14:textId="77777777" w:rsidR="00041E1B" w:rsidRDefault="00B91044">
      <w:pPr>
        <w:pStyle w:val="TM2"/>
      </w:pPr>
      <w:hyperlink w:anchor="__RefHeading___Toc2864_1035068019" w:history="1">
        <w:r>
          <w:t>2.4  Prestations Supplémentaires Eventuelles (PSE)</w:t>
        </w:r>
        <w:r>
          <w:tab/>
          <w:t>6</w:t>
        </w:r>
      </w:hyperlink>
    </w:p>
    <w:p w14:paraId="46072F9C" w14:textId="77777777" w:rsidR="00041E1B" w:rsidRDefault="00B91044">
      <w:pPr>
        <w:pStyle w:val="TM2"/>
      </w:pPr>
      <w:hyperlink w:anchor="__RefHeading___Toc2866_1035068019" w:history="1">
        <w:r>
          <w:t>2.5  Modification de détail au dossier de consultation</w:t>
        </w:r>
        <w:r>
          <w:tab/>
          <w:t>6</w:t>
        </w:r>
      </w:hyperlink>
    </w:p>
    <w:p w14:paraId="1CBA4306" w14:textId="77777777" w:rsidR="00041E1B" w:rsidRDefault="00B91044">
      <w:pPr>
        <w:pStyle w:val="TM2"/>
      </w:pPr>
      <w:hyperlink w:anchor="__RefHeading___Toc2868_1035068019" w:history="1">
        <w:r>
          <w:t>2.6  Délai de validité des offres</w:t>
        </w:r>
        <w:r>
          <w:tab/>
          <w:t>6</w:t>
        </w:r>
      </w:hyperlink>
    </w:p>
    <w:p w14:paraId="30A9FE5E" w14:textId="77777777" w:rsidR="00041E1B" w:rsidRDefault="00B91044">
      <w:pPr>
        <w:pStyle w:val="TM2"/>
      </w:pPr>
      <w:hyperlink w:anchor="__RefHeading___Toc2870_1035068019" w:history="1">
        <w:r>
          <w:t>2.7  Remise d’échantillons ou de matériels de démonstration</w:t>
        </w:r>
        <w:r>
          <w:tab/>
          <w:t>6</w:t>
        </w:r>
      </w:hyperlink>
    </w:p>
    <w:p w14:paraId="0490370A" w14:textId="77777777" w:rsidR="00041E1B" w:rsidRDefault="00B91044">
      <w:pPr>
        <w:pStyle w:val="TM1"/>
      </w:pPr>
      <w:hyperlink w:anchor="__RefHeading___Toc2872_1035068019" w:history="1">
        <w:r>
          <w:t>3.  Contenu du dossier de consultation</w:t>
        </w:r>
        <w:r>
          <w:tab/>
          <w:t>6</w:t>
        </w:r>
      </w:hyperlink>
    </w:p>
    <w:p w14:paraId="2B9C3AC6" w14:textId="77777777" w:rsidR="00041E1B" w:rsidRDefault="00B91044">
      <w:pPr>
        <w:pStyle w:val="TM1"/>
      </w:pPr>
      <w:hyperlink w:anchor="__RefHeading___Toc2874_1035068019" w:history="1">
        <w:r>
          <w:t>4.  Retrait du dossier de consultation</w:t>
        </w:r>
        <w:r>
          <w:tab/>
          <w:t>7</w:t>
        </w:r>
      </w:hyperlink>
    </w:p>
    <w:p w14:paraId="238783FD" w14:textId="77777777" w:rsidR="00041E1B" w:rsidRDefault="00B91044">
      <w:pPr>
        <w:pStyle w:val="TM1"/>
      </w:pPr>
      <w:hyperlink w:anchor="__RefHeading___Toc2876_1035068019" w:history="1">
        <w:r>
          <w:t>5.  Présentation des candidatures et des offres</w:t>
        </w:r>
        <w:r>
          <w:tab/>
          <w:t>7</w:t>
        </w:r>
      </w:hyperlink>
    </w:p>
    <w:p w14:paraId="20DF5462" w14:textId="77777777" w:rsidR="00041E1B" w:rsidRDefault="00B91044">
      <w:pPr>
        <w:pStyle w:val="TM2"/>
      </w:pPr>
      <w:hyperlink w:anchor="__RefHeading___Toc2878_1035068019" w:history="1">
        <w:r>
          <w:t>5.1  Éléments nécessaires à la sélection des candidatures</w:t>
        </w:r>
        <w:r>
          <w:tab/>
          <w:t>7</w:t>
        </w:r>
      </w:hyperlink>
    </w:p>
    <w:p w14:paraId="32B4F46A" w14:textId="77777777" w:rsidR="00041E1B" w:rsidRDefault="00B91044">
      <w:pPr>
        <w:pStyle w:val="TM2"/>
      </w:pPr>
      <w:hyperlink w:anchor="__RefHeading___Toc2880_1035068019" w:history="1">
        <w:r>
          <w:t>5.2  Pièces à remettre au titre de l’offre technique et financière</w:t>
        </w:r>
        <w:r>
          <w:tab/>
          <w:t>9</w:t>
        </w:r>
      </w:hyperlink>
    </w:p>
    <w:p w14:paraId="631164EA" w14:textId="77777777" w:rsidR="00041E1B" w:rsidRDefault="00B91044">
      <w:pPr>
        <w:pStyle w:val="TM1"/>
      </w:pPr>
      <w:hyperlink w:anchor="__RefHeading___Toc2882_1035068019" w:history="1">
        <w:r>
          <w:t>6.  Jugement des candidatures, des offres et attribution de l'accord-cadre</w:t>
        </w:r>
        <w:r>
          <w:tab/>
          <w:t>10</w:t>
        </w:r>
      </w:hyperlink>
    </w:p>
    <w:p w14:paraId="2D59601E" w14:textId="77777777" w:rsidR="00041E1B" w:rsidRDefault="00B91044">
      <w:pPr>
        <w:pStyle w:val="TM2"/>
      </w:pPr>
      <w:hyperlink w:anchor="__RefHeading___Toc2884_1035068019" w:history="1">
        <w:r>
          <w:t>6.1  Jugement des candidatures</w:t>
        </w:r>
        <w:r>
          <w:tab/>
          <w:t>10</w:t>
        </w:r>
      </w:hyperlink>
    </w:p>
    <w:p w14:paraId="58C92315" w14:textId="77777777" w:rsidR="00041E1B" w:rsidRDefault="00B91044">
      <w:pPr>
        <w:pStyle w:val="TM2"/>
      </w:pPr>
      <w:hyperlink w:anchor="__RefHeading___Toc2886_1035068019" w:history="1">
        <w:r>
          <w:t>6.2  Jugement des offres</w:t>
        </w:r>
        <w:r>
          <w:tab/>
          <w:t>10</w:t>
        </w:r>
      </w:hyperlink>
    </w:p>
    <w:p w14:paraId="3753C1B5" w14:textId="77777777" w:rsidR="00041E1B" w:rsidRDefault="00B91044">
      <w:pPr>
        <w:pStyle w:val="TM2"/>
      </w:pPr>
      <w:hyperlink w:anchor="__RefHeading___Toc2888_1035068019" w:history="1">
        <w:r>
          <w:t>6.3  Attribution de l'accord-cadre</w:t>
        </w:r>
        <w:r>
          <w:tab/>
          <w:t>12</w:t>
        </w:r>
      </w:hyperlink>
    </w:p>
    <w:p w14:paraId="233B17DE" w14:textId="77777777" w:rsidR="00041E1B" w:rsidRDefault="00B91044">
      <w:pPr>
        <w:pStyle w:val="TM1"/>
      </w:pPr>
      <w:hyperlink w:anchor="__RefHeading___Toc2890_1035068019" w:history="1">
        <w:r>
          <w:t>7.  Conditions d’envoi et de remise des candidatures et des offres</w:t>
        </w:r>
        <w:r>
          <w:tab/>
          <w:t>14</w:t>
        </w:r>
      </w:hyperlink>
    </w:p>
    <w:p w14:paraId="2D0F74B2" w14:textId="77777777" w:rsidR="00041E1B" w:rsidRDefault="00B91044">
      <w:pPr>
        <w:pStyle w:val="TM1"/>
      </w:pPr>
      <w:hyperlink w:anchor="__RefHeading___Toc2892_1035068019" w:history="1">
        <w:r>
          <w:t>8.  Renseignements complémentaires</w:t>
        </w:r>
        <w:r>
          <w:tab/>
          <w:t>15</w:t>
        </w:r>
      </w:hyperlink>
    </w:p>
    <w:p w14:paraId="44FC8A5C" w14:textId="77777777" w:rsidR="00041E1B" w:rsidRDefault="00B91044">
      <w:r>
        <w:rPr>
          <w:b/>
          <w:kern w:val="3"/>
          <w:sz w:val="24"/>
        </w:rPr>
        <w:fldChar w:fldCharType="end"/>
      </w:r>
    </w:p>
    <w:p w14:paraId="2754C005" w14:textId="77777777" w:rsidR="00041E1B" w:rsidRDefault="00041E1B"/>
    <w:p w14:paraId="79573610" w14:textId="77777777" w:rsidR="00041E1B" w:rsidRDefault="00041E1B">
      <w:pPr>
        <w:pageBreakBefore/>
      </w:pPr>
    </w:p>
    <w:p w14:paraId="21C1F123" w14:textId="77777777" w:rsidR="00041E1B" w:rsidRDefault="00B91044">
      <w:pPr>
        <w:pStyle w:val="RedaliaTitre1"/>
      </w:pPr>
      <w:bookmarkStart w:id="9" w:name="_Toc132897195"/>
      <w:bookmarkStart w:id="10" w:name="__RefHeading___Toc2838_1035068019"/>
      <w:bookmarkEnd w:id="9"/>
      <w:r>
        <w:t>Objet de l'accord-cadre</w:t>
      </w:r>
      <w:bookmarkEnd w:id="10"/>
    </w:p>
    <w:p w14:paraId="284C7FCB" w14:textId="77777777" w:rsidR="00041E1B" w:rsidRDefault="00B91044">
      <w:pPr>
        <w:pStyle w:val="RedaliaTitre2"/>
      </w:pPr>
      <w:bookmarkStart w:id="11" w:name="_Toc132897196"/>
      <w:bookmarkStart w:id="12" w:name="__RefHeading___Toc2840_1035068019"/>
      <w:bookmarkEnd w:id="11"/>
      <w:r>
        <w:t>Nature de l'accord-cadre</w:t>
      </w:r>
      <w:bookmarkEnd w:id="12"/>
    </w:p>
    <w:p w14:paraId="19CF4B71" w14:textId="77777777" w:rsidR="00041E1B" w:rsidRDefault="00B91044">
      <w:pPr>
        <w:pStyle w:val="RedaliaNormal"/>
      </w:pPr>
      <w:r>
        <w:t>Il s’agit d’un accord-cadre de Prestations Intellectuelles.</w:t>
      </w:r>
    </w:p>
    <w:p w14:paraId="408DE679" w14:textId="77777777" w:rsidR="00041E1B" w:rsidRDefault="00B91044">
      <w:pPr>
        <w:pStyle w:val="RedaliaTitre2"/>
      </w:pPr>
      <w:bookmarkStart w:id="13" w:name="_Toc132897197"/>
      <w:bookmarkStart w:id="14" w:name="__RefHeading___Toc2842_1035068019"/>
      <w:r>
        <w:t>Objet de la consultation</w:t>
      </w:r>
      <w:bookmarkEnd w:id="13"/>
      <w:bookmarkEnd w:id="14"/>
    </w:p>
    <w:p w14:paraId="1ECF812F" w14:textId="7E3BB98D" w:rsidR="00041E1B" w:rsidRDefault="00B91044">
      <w:pPr>
        <w:pStyle w:val="RedaliaNormal"/>
      </w:pPr>
      <w:r>
        <w:t xml:space="preserve">La consultation a pour objet : </w:t>
      </w:r>
    </w:p>
    <w:p w14:paraId="199B97A8" w14:textId="77777777" w:rsidR="00041E1B" w:rsidRDefault="00B91044">
      <w:pPr>
        <w:pStyle w:val="RedaliaNormal"/>
      </w:pPr>
      <w:r>
        <w:t xml:space="preserve">a. Actualiser les contenus de formation existants (support d’animation, déroulé pédagogique, outil Excel pour l’étude d’opportunité, exercices, et autres documents) sur les points suivants : coûts des installations, financement, évolutions Fonds Chaleur 2026, nouvelles fiches CEE systèmes géothermiques opérationnelles au 01/01/2026, aspects réglementaires, outil </w:t>
      </w:r>
      <w:proofErr w:type="spellStart"/>
      <w:r>
        <w:t>EnRezo</w:t>
      </w:r>
      <w:proofErr w:type="spellEnd"/>
      <w:r>
        <w:t xml:space="preserve"> du CEREMA, …</w:t>
      </w:r>
    </w:p>
    <w:p w14:paraId="0115C8A0" w14:textId="77777777" w:rsidR="00041E1B" w:rsidRDefault="00B91044">
      <w:pPr>
        <w:pStyle w:val="RedaliaNormal"/>
      </w:pPr>
      <w:r>
        <w:t>b. Proposer une équipe de formateurs qui animeront les sessions de formation en présentiel ;</w:t>
      </w:r>
    </w:p>
    <w:p w14:paraId="3BBE4544" w14:textId="77777777" w:rsidR="00041E1B" w:rsidRDefault="00B91044">
      <w:pPr>
        <w:pStyle w:val="RedaliaNormal"/>
      </w:pPr>
      <w:r>
        <w:t xml:space="preserve">c. Animer une session test et </w:t>
      </w:r>
      <w:proofErr w:type="gramStart"/>
      <w:r>
        <w:t>suite à</w:t>
      </w:r>
      <w:proofErr w:type="gramEnd"/>
      <w:r>
        <w:t xml:space="preserve"> cela, apporter des ajustements à la formation si nécessaire</w:t>
      </w:r>
    </w:p>
    <w:p w14:paraId="0D7422D1" w14:textId="77777777" w:rsidR="00041E1B" w:rsidRDefault="00B91044">
      <w:pPr>
        <w:pStyle w:val="RedaliaNormal"/>
      </w:pPr>
      <w:r>
        <w:t>d. Animer des sessions en présentiel dans différentes régions en France</w:t>
      </w:r>
    </w:p>
    <w:p w14:paraId="3B685417" w14:textId="77777777" w:rsidR="00041E1B" w:rsidRDefault="00B91044">
      <w:pPr>
        <w:pStyle w:val="RedaliaNormal"/>
      </w:pPr>
      <w:r>
        <w:t>e. Rédiger les bilans qualitatifs et quantitatifs et proposer des améliorations</w:t>
      </w:r>
    </w:p>
    <w:p w14:paraId="2C6EB79F" w14:textId="77777777" w:rsidR="00041E1B" w:rsidRDefault="00B91044">
      <w:pPr>
        <w:pStyle w:val="RedaliaNormal"/>
      </w:pPr>
      <w:r>
        <w:t>Une session de formation sera d’une durée de trois jours consécutifs. L’effectif des sessions en présentiel sera fixé à 12 participants maximum par session et 6 participants minimum.</w:t>
      </w:r>
    </w:p>
    <w:p w14:paraId="2E870A42" w14:textId="77777777" w:rsidR="00041E1B" w:rsidRDefault="00B91044">
      <w:pPr>
        <w:pStyle w:val="RedaliaNormal"/>
      </w:pPr>
      <w:r>
        <w:t>Le présentiel sera organisé en région (y compris Ile de France et Outre-Mer). Des sessions inter-régions pourront être organisées à Paris ou en région.</w:t>
      </w:r>
    </w:p>
    <w:p w14:paraId="0DA141FF" w14:textId="77777777" w:rsidR="00041E1B" w:rsidRDefault="00B91044">
      <w:pPr>
        <w:pStyle w:val="RedaliaNormal"/>
      </w:pPr>
      <w:r>
        <w:t>L’ADEME accompagnera le titulaire de l’accord-cadre tout au long de la réalisation de la prestation, à travers un comité de pilotage (voir partie 2.3).</w:t>
      </w:r>
    </w:p>
    <w:p w14:paraId="7E6D9A11" w14:textId="77777777" w:rsidR="00041E1B" w:rsidRDefault="00B91044">
      <w:pPr>
        <w:pStyle w:val="RedaliaNormal"/>
      </w:pPr>
      <w:r>
        <w:t>La prestation est prévue de démarrer en mai 2026 pour une durée de 36 mois.</w:t>
      </w:r>
    </w:p>
    <w:p w14:paraId="4DBC747D" w14:textId="544A4B42" w:rsidR="00041E1B" w:rsidRDefault="00B91044">
      <w:pPr>
        <w:pStyle w:val="RedaliaNormal"/>
      </w:pPr>
      <w:r>
        <w:t>Les candidats sont priés de soumettre leur offre dans un document qui fera maximum 30 pages (avec les CV des formateurs inclus).</w:t>
      </w:r>
    </w:p>
    <w:p w14:paraId="51CDB20E" w14:textId="77777777" w:rsidR="00041E1B" w:rsidRDefault="00B91044">
      <w:pPr>
        <w:pStyle w:val="RedaliaTitre2"/>
      </w:pPr>
      <w:bookmarkStart w:id="15" w:name="_Toc132897198"/>
      <w:bookmarkStart w:id="16" w:name="__RefHeading___Toc2844_1035068019"/>
      <w:r>
        <w:t>Lieu principal d’exécution de la prestation</w:t>
      </w:r>
      <w:bookmarkEnd w:id="15"/>
      <w:bookmarkEnd w:id="16"/>
    </w:p>
    <w:p w14:paraId="5B34AA56" w14:textId="77777777" w:rsidR="00041E1B" w:rsidRDefault="00B91044">
      <w:pPr>
        <w:pStyle w:val="RedaliaNormal"/>
      </w:pPr>
      <w:r>
        <w:t>Le lieu principal d’exécution de la prestation est : France</w:t>
      </w:r>
    </w:p>
    <w:p w14:paraId="0E778AA0" w14:textId="77777777" w:rsidR="00041E1B" w:rsidRDefault="00B91044">
      <w:pPr>
        <w:pStyle w:val="RedaliaTitre2"/>
      </w:pPr>
      <w:bookmarkStart w:id="17" w:name="__RefHeading___Toc2846_1035068019"/>
      <w:r>
        <w:t>Décomposition en lots et tranches</w:t>
      </w:r>
      <w:bookmarkEnd w:id="17"/>
    </w:p>
    <w:p w14:paraId="1B0DC663" w14:textId="77777777" w:rsidR="00041E1B" w:rsidRDefault="00B91044">
      <w:pPr>
        <w:pStyle w:val="RedaliaNormal"/>
      </w:pPr>
      <w:r>
        <w:t>La consultation ne fait pas l'objet d'une décomposition en lots. Les prestations donneront lieu à un accord-cadre unique.</w:t>
      </w:r>
    </w:p>
    <w:p w14:paraId="7A808885" w14:textId="77777777" w:rsidR="00041E1B" w:rsidRDefault="00041E1B">
      <w:pPr>
        <w:pStyle w:val="RedaliaNormal"/>
      </w:pPr>
    </w:p>
    <w:p w14:paraId="30025E3D" w14:textId="77777777" w:rsidR="00041E1B" w:rsidRDefault="00B91044">
      <w:pPr>
        <w:pStyle w:val="RedaliaNormal"/>
      </w:pPr>
      <w:r>
        <w:t>Les prestations feront l’objet d’un accord-cadre fractionné à bons de commande en application des articles R. 2162-2 et suivants, R. 2162-13 et R. 2162-14 du Code de la commande publique. Les prestations de l'accord-cadre sont exécutées par l’émission de bons de commande successifs selon les besoins. Chaque bon de commande précise celles des prestations décrites dans l'accord-cadre dont l’exécution est demandée. Il en détermine la quantité.</w:t>
      </w:r>
    </w:p>
    <w:p w14:paraId="65E610D1" w14:textId="77777777" w:rsidR="00041E1B" w:rsidRDefault="00B91044">
      <w:pPr>
        <w:pStyle w:val="RedaliaTitre2"/>
      </w:pPr>
      <w:bookmarkStart w:id="18" w:name="_Toc132897202"/>
      <w:bookmarkStart w:id="19" w:name="__RefHeading___Toc2848_1035068019"/>
      <w:r>
        <w:t>Montant de l’accord-cadre</w:t>
      </w:r>
      <w:bookmarkEnd w:id="18"/>
      <w:bookmarkEnd w:id="19"/>
    </w:p>
    <w:p w14:paraId="462006C7" w14:textId="413618B0" w:rsidR="00041E1B" w:rsidRDefault="00B91044">
      <w:pPr>
        <w:pStyle w:val="RedaliaNormal"/>
      </w:pPr>
      <w:r>
        <w:t>Il s’agit d’un accord-cadre à bons de commande sans minimum, et avec un maximum de 144</w:t>
      </w:r>
      <w:r w:rsidR="007C0A5B">
        <w:t xml:space="preserve"> </w:t>
      </w:r>
      <w:r>
        <w:t>360 € TTC.</w:t>
      </w:r>
    </w:p>
    <w:p w14:paraId="55B0ECDD" w14:textId="77777777" w:rsidR="00041E1B" w:rsidRDefault="00B91044">
      <w:pPr>
        <w:pStyle w:val="RedaliaTitre2"/>
      </w:pPr>
      <w:bookmarkStart w:id="20" w:name="_Toc132897203"/>
      <w:bookmarkStart w:id="21" w:name="__RefHeading___Toc2850_1035068019"/>
      <w:r>
        <w:t>Durée de l'accord-cadre – Reconduction – Délais d’exécution</w:t>
      </w:r>
      <w:bookmarkEnd w:id="20"/>
      <w:bookmarkEnd w:id="21"/>
    </w:p>
    <w:p w14:paraId="7F7BBBB0" w14:textId="77777777" w:rsidR="00041E1B" w:rsidRDefault="00B91044">
      <w:pPr>
        <w:pStyle w:val="RedaliaNormal"/>
      </w:pPr>
      <w:r>
        <w:lastRenderedPageBreak/>
        <w:t>Le présent accord-cadre est conclu pour une durée de 12 mois à compter de sa notification définie à l'article « </w:t>
      </w:r>
      <w:r>
        <w:rPr>
          <w:i/>
          <w:iCs/>
        </w:rPr>
        <w:t>Validité</w:t>
      </w:r>
      <w:r>
        <w:t> » du Cahier des Clauses Administratives Particulières.</w:t>
      </w:r>
    </w:p>
    <w:p w14:paraId="48DC543C" w14:textId="77777777" w:rsidR="00041E1B" w:rsidRDefault="00041E1B">
      <w:pPr>
        <w:pStyle w:val="RedaliaNormal"/>
      </w:pPr>
    </w:p>
    <w:p w14:paraId="47986108" w14:textId="77777777" w:rsidR="00041E1B" w:rsidRDefault="00B91044">
      <w:pPr>
        <w:pStyle w:val="RedaliaNormal"/>
      </w:pPr>
      <w:r>
        <w:t>Les bons de commande en cours au terme de l’accord-cadre demeureront en vigueur jusqu’au complet achèvement et règlement des prestations correspondantes.</w:t>
      </w:r>
    </w:p>
    <w:p w14:paraId="3BCF4493" w14:textId="77777777" w:rsidR="00041E1B" w:rsidRDefault="00B91044">
      <w:pPr>
        <w:pStyle w:val="RedaliaTitre2"/>
      </w:pPr>
      <w:bookmarkStart w:id="22" w:name="__RefHeading___Toc2852_1035068019"/>
      <w:r>
        <w:t>Reconduction</w:t>
      </w:r>
      <w:bookmarkEnd w:id="22"/>
    </w:p>
    <w:p w14:paraId="19869EFC" w14:textId="535DFF7D" w:rsidR="00041E1B" w:rsidRDefault="00B91044">
      <w:pPr>
        <w:pStyle w:val="RedaliaNormal"/>
      </w:pPr>
      <w:r>
        <w:t xml:space="preserve">L'accord-cadre pourra être reconduit </w:t>
      </w:r>
      <w:r w:rsidR="007C0A5B">
        <w:t>2</w:t>
      </w:r>
      <w:r>
        <w:t xml:space="preserve"> fois 12 mois, soit une durée totale de 36 mois.</w:t>
      </w:r>
    </w:p>
    <w:p w14:paraId="5C8DEC62" w14:textId="77777777" w:rsidR="00041E1B" w:rsidRDefault="00041E1B">
      <w:pPr>
        <w:pStyle w:val="RedaliaNormal"/>
      </w:pPr>
    </w:p>
    <w:p w14:paraId="4BB24657" w14:textId="77777777" w:rsidR="00041E1B" w:rsidRDefault="00B91044">
      <w:pPr>
        <w:pStyle w:val="RedaliaNormal"/>
      </w:pPr>
      <w:r>
        <w:t>Le Titulaire ne peut pas refuser la reconduction de l’accord-cadre. Si l’ADEME décide de ne pas mettre en œuvre la reconduction, elle en informe le Titulaire au plus tard trois (3) mois avant l’échéance de l’accord-cadre, par tout moyen permettant de donner date certaine à la réception de l’envoi.</w:t>
      </w:r>
    </w:p>
    <w:p w14:paraId="1141502D" w14:textId="77777777" w:rsidR="00041E1B" w:rsidRDefault="00B91044">
      <w:pPr>
        <w:pStyle w:val="RedaliaTitre2"/>
      </w:pPr>
      <w:bookmarkStart w:id="23" w:name="_Toc132897204"/>
      <w:bookmarkStart w:id="24" w:name="__RefHeading___Toc2854_1035068019"/>
      <w:r>
        <w:t>Modalités essentielles de financement et de paiement et/ou références des dispositions applicables</w:t>
      </w:r>
      <w:bookmarkEnd w:id="23"/>
      <w:bookmarkEnd w:id="24"/>
    </w:p>
    <w:p w14:paraId="11AD764A" w14:textId="77777777" w:rsidR="00041E1B" w:rsidRDefault="00B91044">
      <w:pPr>
        <w:pStyle w:val="RedaliaNormal"/>
      </w:pPr>
      <w:r>
        <w:t>Les prestations, objet du marché, seront financées par le budget propre de l’ADEME et seront rémunérées dans les conditions fixées par les règles de la comptabilité publique.</w:t>
      </w:r>
    </w:p>
    <w:p w14:paraId="469FA13E" w14:textId="77777777" w:rsidR="00041E1B" w:rsidRDefault="00041E1B">
      <w:pPr>
        <w:pStyle w:val="RedaliaNormal"/>
      </w:pPr>
    </w:p>
    <w:p w14:paraId="74F98F60" w14:textId="77777777" w:rsidR="00041E1B" w:rsidRDefault="00B91044">
      <w:pPr>
        <w:pStyle w:val="RedaliaNormal"/>
      </w:pPr>
      <w:r>
        <w:t>Le délai global de paiement est de 60 jours à compter de la date de réception des factures.</w:t>
      </w:r>
    </w:p>
    <w:p w14:paraId="24FE5D7F" w14:textId="77777777" w:rsidR="00041E1B" w:rsidRDefault="00B91044">
      <w:pPr>
        <w:pStyle w:val="RedaliaTitre1"/>
      </w:pPr>
      <w:bookmarkStart w:id="25" w:name="_Toc132897205"/>
      <w:bookmarkStart w:id="26" w:name="__RefHeading___Toc2856_1035068019"/>
      <w:r>
        <w:t>Organisation de la consultation</w:t>
      </w:r>
      <w:bookmarkEnd w:id="25"/>
      <w:bookmarkEnd w:id="26"/>
      <w:bookmarkEnd w:id="3"/>
    </w:p>
    <w:p w14:paraId="4D55A249" w14:textId="77777777" w:rsidR="00041E1B" w:rsidRDefault="00B91044">
      <w:pPr>
        <w:pStyle w:val="RedaliaTitre2"/>
      </w:pPr>
      <w:bookmarkStart w:id="27" w:name="_Toc526153319"/>
      <w:bookmarkStart w:id="28" w:name="_Toc132897206"/>
      <w:bookmarkStart w:id="29" w:name="__RefHeading___Toc2858_1035068019"/>
      <w:r>
        <w:t xml:space="preserve">Procédure de </w:t>
      </w:r>
      <w:bookmarkEnd w:id="27"/>
      <w:r>
        <w:t>passation</w:t>
      </w:r>
      <w:bookmarkEnd w:id="28"/>
      <w:bookmarkEnd w:id="29"/>
    </w:p>
    <w:p w14:paraId="693F997E" w14:textId="77777777" w:rsidR="00041E1B" w:rsidRDefault="00041E1B">
      <w:pPr>
        <w:pStyle w:val="RedaliaNormal"/>
      </w:pPr>
    </w:p>
    <w:p w14:paraId="591D1A82" w14:textId="77777777" w:rsidR="007348AD" w:rsidRDefault="007348AD" w:rsidP="007348AD">
      <w:pPr>
        <w:pStyle w:val="RedaliaNormal"/>
      </w:pPr>
      <w:r>
        <w:t>La présente consultation est passée dans le respect des dispositions des articles R. 2123-1, R. 2123-4 et R. 2123-5 du Code de la commande publique selon une procédure adaptée ouverte avec négociation éventuelle, librement définie par le pouvoir adjudicateur.</w:t>
      </w:r>
    </w:p>
    <w:p w14:paraId="33F423A8" w14:textId="77777777" w:rsidR="007348AD" w:rsidRDefault="007348AD">
      <w:pPr>
        <w:pStyle w:val="RedaliaNormal"/>
      </w:pPr>
    </w:p>
    <w:p w14:paraId="47F061D9" w14:textId="21256DDB" w:rsidR="00041E1B" w:rsidRDefault="00B91044">
      <w:pPr>
        <w:pStyle w:val="RedaliaNormal"/>
      </w:pPr>
      <w:r>
        <w:t>Dans le cadre de la présente procédure, l’ADEME recourra à la négociation en se réservant toutefois la possibilité d’attribuer le marché sur la base des offres initiales sans négociation.</w:t>
      </w:r>
    </w:p>
    <w:p w14:paraId="6BE68AF6" w14:textId="77777777" w:rsidR="00041E1B" w:rsidRDefault="00041E1B">
      <w:pPr>
        <w:pStyle w:val="RedaliaNormal"/>
      </w:pPr>
    </w:p>
    <w:p w14:paraId="51758BB8" w14:textId="77777777" w:rsidR="007348AD" w:rsidRDefault="00B91044" w:rsidP="007348AD">
      <w:pPr>
        <w:pStyle w:val="RedaliaNormal"/>
      </w:pPr>
      <w:r>
        <w:t>Les négociations seront menées avec les soumissionnaires ayant présenté les offres les plus pertinentes.</w:t>
      </w:r>
      <w:r w:rsidR="007348AD">
        <w:t xml:space="preserve"> </w:t>
      </w:r>
    </w:p>
    <w:p w14:paraId="257DF952" w14:textId="77777777" w:rsidR="007348AD" w:rsidRDefault="007348AD" w:rsidP="007348AD">
      <w:pPr>
        <w:pStyle w:val="RedaliaNormal"/>
      </w:pPr>
      <w:r>
        <w:t>Il est à noter que la procédure adaptée relève des dispositions spécifiques de l'article R. 2123-1 3° du Code de la commande publique.</w:t>
      </w:r>
    </w:p>
    <w:p w14:paraId="066DE400" w14:textId="6CD292B5" w:rsidR="00041E1B" w:rsidRDefault="00041E1B">
      <w:pPr>
        <w:pStyle w:val="RedaliaNormal"/>
      </w:pPr>
    </w:p>
    <w:p w14:paraId="40D08561" w14:textId="77777777" w:rsidR="00041E1B" w:rsidRDefault="00B91044">
      <w:pPr>
        <w:pStyle w:val="RedaliaTitre2"/>
      </w:pPr>
      <w:bookmarkStart w:id="30" w:name="__RefHeading___Toc2860_1035068019"/>
      <w:r>
        <w:t>Groupements d’entreprises</w:t>
      </w:r>
      <w:bookmarkEnd w:id="30"/>
    </w:p>
    <w:p w14:paraId="1A99A89E" w14:textId="77777777" w:rsidR="00041E1B" w:rsidRDefault="00B91044">
      <w:pPr>
        <w:pStyle w:val="RedaliaNormal"/>
      </w:pPr>
      <w:r>
        <w:t>Le marché pourra être attribué à un soumissionnaire se présentant seul ou en groupement.</w:t>
      </w:r>
    </w:p>
    <w:p w14:paraId="13E668BA" w14:textId="77777777" w:rsidR="00041E1B" w:rsidRDefault="00041E1B">
      <w:pPr>
        <w:pStyle w:val="RedaliaNormal"/>
      </w:pPr>
    </w:p>
    <w:p w14:paraId="094C6B4F" w14:textId="77777777" w:rsidR="00041E1B" w:rsidRDefault="00B91044">
      <w:pPr>
        <w:pStyle w:val="RedaliaNormal"/>
      </w:pPr>
      <w:r>
        <w:t>Il n’y a pas de forme imposée pour le groupement, qui peut être solidaire ou conjoint.</w:t>
      </w:r>
    </w:p>
    <w:p w14:paraId="53BD70F7" w14:textId="77777777" w:rsidR="00041E1B" w:rsidRDefault="00041E1B">
      <w:pPr>
        <w:pStyle w:val="RedaliaNormal"/>
      </w:pPr>
    </w:p>
    <w:p w14:paraId="25A3A792" w14:textId="77777777" w:rsidR="00041E1B" w:rsidRDefault="00B91044">
      <w:pPr>
        <w:pStyle w:val="RedaliaNormal"/>
      </w:pPr>
      <w:r>
        <w:t>Toutefois, si l'accord-cadre est attribué à un groupement conjoint, le mandataire conjoint sera solidaire de chacun des membres du groupement.</w:t>
      </w:r>
    </w:p>
    <w:p w14:paraId="12605ED7" w14:textId="77777777" w:rsidR="00041E1B" w:rsidRDefault="00041E1B">
      <w:pPr>
        <w:pStyle w:val="RedaliaNormal"/>
      </w:pPr>
    </w:p>
    <w:p w14:paraId="16230692" w14:textId="77777777" w:rsidR="00041E1B" w:rsidRDefault="00B91044">
      <w:pPr>
        <w:pStyle w:val="RedaliaNormal"/>
      </w:pPr>
      <w:r>
        <w:t>Possibilité de présenter pour l'accord-cadre plusieurs offres en agissant à la fois en qualité de candidats individuels et de membres d’un ou plusieurs groupements :</w:t>
      </w:r>
    </w:p>
    <w:p w14:paraId="58BFC5CF" w14:textId="77777777" w:rsidR="00041E1B" w:rsidRDefault="00B91044">
      <w:pPr>
        <w:pStyle w:val="RedaliaRetrait2avecpuce"/>
        <w:numPr>
          <w:ilvl w:val="0"/>
          <w:numId w:val="0"/>
        </w:numPr>
        <w:ind w:left="1701" w:hanging="567"/>
      </w:pPr>
      <w:r>
        <w:rPr>
          <w:rFonts w:ascii="Wingdings" w:eastAsia="Wingdings" w:hAnsi="Wingdings" w:cs="Wingdings"/>
          <w:szCs w:val="22"/>
        </w:rPr>
        <w:lastRenderedPageBreak/>
        <w:t></w:t>
      </w:r>
      <w:r>
        <w:t xml:space="preserve"> Oui</w:t>
      </w:r>
    </w:p>
    <w:p w14:paraId="50148DEF" w14:textId="77777777" w:rsidR="00041E1B" w:rsidRDefault="00B91044">
      <w:pPr>
        <w:pStyle w:val="RedaliaRetrait2avecpuce"/>
        <w:numPr>
          <w:ilvl w:val="0"/>
          <w:numId w:val="0"/>
        </w:numPr>
        <w:ind w:left="1701" w:hanging="567"/>
      </w:pPr>
      <w:r>
        <w:rPr>
          <w:rFonts w:ascii="Wingdings" w:eastAsia="Wingdings" w:hAnsi="Wingdings" w:cs="Wingdings"/>
          <w:szCs w:val="22"/>
        </w:rPr>
        <w:t></w:t>
      </w:r>
      <w:r>
        <w:t xml:space="preserve"> Non</w:t>
      </w:r>
    </w:p>
    <w:p w14:paraId="3F95EDB4" w14:textId="77777777" w:rsidR="00041E1B" w:rsidRDefault="00B91044">
      <w:pPr>
        <w:pStyle w:val="RedaliaNormal"/>
      </w:pPr>
      <w:r>
        <w:t>Ou en qualité de membres de plusieurs groupements :</w:t>
      </w:r>
    </w:p>
    <w:p w14:paraId="75CCF119" w14:textId="77777777" w:rsidR="00041E1B" w:rsidRDefault="00B91044">
      <w:pPr>
        <w:pStyle w:val="RedaliaRetrait2avecpuce"/>
        <w:numPr>
          <w:ilvl w:val="0"/>
          <w:numId w:val="0"/>
        </w:numPr>
        <w:ind w:left="1701" w:hanging="567"/>
      </w:pPr>
      <w:r>
        <w:rPr>
          <w:rFonts w:ascii="Wingdings" w:eastAsia="Wingdings" w:hAnsi="Wingdings" w:cs="Wingdings"/>
          <w:szCs w:val="22"/>
        </w:rPr>
        <w:t></w:t>
      </w:r>
      <w:r>
        <w:t xml:space="preserve"> Oui</w:t>
      </w:r>
    </w:p>
    <w:p w14:paraId="524A3CB3" w14:textId="77777777" w:rsidR="00041E1B" w:rsidRDefault="00B91044">
      <w:pPr>
        <w:pStyle w:val="RedaliaRetrait2avecpuce"/>
        <w:numPr>
          <w:ilvl w:val="0"/>
          <w:numId w:val="0"/>
        </w:numPr>
        <w:ind w:left="1701" w:hanging="567"/>
      </w:pPr>
      <w:r>
        <w:rPr>
          <w:rFonts w:ascii="Wingdings" w:eastAsia="Wingdings" w:hAnsi="Wingdings" w:cs="Wingdings"/>
          <w:szCs w:val="22"/>
        </w:rPr>
        <w:t></w:t>
      </w:r>
      <w:r>
        <w:t xml:space="preserve"> Non</w:t>
      </w:r>
    </w:p>
    <w:p w14:paraId="0507792C" w14:textId="77777777" w:rsidR="00041E1B" w:rsidRDefault="00B91044">
      <w:pPr>
        <w:pStyle w:val="RedaliaTitre2"/>
      </w:pPr>
      <w:bookmarkStart w:id="31" w:name="__RefHeading___Toc2862_1035068019"/>
      <w:bookmarkStart w:id="32" w:name="_Toc132897207"/>
      <w:bookmarkEnd w:id="4"/>
      <w:bookmarkEnd w:id="5"/>
      <w:bookmarkEnd w:id="6"/>
      <w:r>
        <w:t>Variantes</w:t>
      </w:r>
      <w:bookmarkEnd w:id="31"/>
      <w:bookmarkEnd w:id="32"/>
      <w:bookmarkEnd w:id="7"/>
    </w:p>
    <w:p w14:paraId="0AC02DCE" w14:textId="77777777" w:rsidR="00041E1B" w:rsidRDefault="00B91044">
      <w:pPr>
        <w:pStyle w:val="RedaliaTitre3"/>
      </w:pPr>
      <w:r>
        <w:t>Variantes libres</w:t>
      </w:r>
    </w:p>
    <w:p w14:paraId="09AA00BF" w14:textId="77777777" w:rsidR="00041E1B" w:rsidRDefault="00B91044">
      <w:pPr>
        <w:pStyle w:val="RedaliaNormal"/>
      </w:pPr>
      <w:r>
        <w:t>La présentation de variantes à l’initiative des candidats est-elle autorisée :</w:t>
      </w:r>
    </w:p>
    <w:p w14:paraId="59EB48BF" w14:textId="77777777" w:rsidR="00041E1B" w:rsidRDefault="00B91044">
      <w:pPr>
        <w:pStyle w:val="RedaliaRetrait2avecpuce"/>
        <w:numPr>
          <w:ilvl w:val="0"/>
          <w:numId w:val="0"/>
        </w:numPr>
        <w:ind w:left="1701" w:hanging="567"/>
      </w:pPr>
      <w:r>
        <w:rPr>
          <w:rFonts w:ascii="Wingdings" w:eastAsia="Wingdings" w:hAnsi="Wingdings" w:cs="Wingdings"/>
        </w:rPr>
        <w:t></w:t>
      </w:r>
      <w:r>
        <w:t xml:space="preserve"> Non</w:t>
      </w:r>
    </w:p>
    <w:p w14:paraId="3252AB6B" w14:textId="77777777" w:rsidR="00041E1B" w:rsidRDefault="00B91044">
      <w:pPr>
        <w:pStyle w:val="RedaliaRetrait2avecpuce"/>
        <w:numPr>
          <w:ilvl w:val="0"/>
          <w:numId w:val="0"/>
        </w:numPr>
        <w:ind w:left="1701" w:hanging="567"/>
      </w:pPr>
      <w:r>
        <w:t>□ Oui</w:t>
      </w:r>
    </w:p>
    <w:p w14:paraId="2886EE28" w14:textId="77777777" w:rsidR="00041E1B" w:rsidRDefault="00B91044">
      <w:pPr>
        <w:pStyle w:val="RedaliaTitre3"/>
      </w:pPr>
      <w:r>
        <w:t>Variantes imposées</w:t>
      </w:r>
    </w:p>
    <w:p w14:paraId="5B6B368B" w14:textId="77777777" w:rsidR="00041E1B" w:rsidRDefault="00B91044">
      <w:pPr>
        <w:pStyle w:val="RedaliaNormal"/>
      </w:pPr>
      <w:r>
        <w:t>La présentation de variantes est-elle imposée aux candidats :</w:t>
      </w:r>
    </w:p>
    <w:p w14:paraId="3B184D4F" w14:textId="77777777" w:rsidR="00041E1B" w:rsidRDefault="00B91044">
      <w:pPr>
        <w:pStyle w:val="RedaliaRetrait2avecpuce"/>
        <w:numPr>
          <w:ilvl w:val="0"/>
          <w:numId w:val="0"/>
        </w:numPr>
        <w:ind w:left="1701" w:hanging="567"/>
      </w:pPr>
      <w:r>
        <w:rPr>
          <w:rFonts w:ascii="Wingdings" w:eastAsia="Wingdings" w:hAnsi="Wingdings" w:cs="Wingdings"/>
        </w:rPr>
        <w:t></w:t>
      </w:r>
      <w:r>
        <w:t xml:space="preserve"> Non</w:t>
      </w:r>
    </w:p>
    <w:p w14:paraId="2E5AAF3C" w14:textId="77777777" w:rsidR="00041E1B" w:rsidRDefault="00B91044">
      <w:pPr>
        <w:pStyle w:val="RedaliaRetrait2avecpuce"/>
        <w:numPr>
          <w:ilvl w:val="0"/>
          <w:numId w:val="0"/>
        </w:numPr>
        <w:ind w:left="1701" w:hanging="567"/>
      </w:pPr>
      <w:r>
        <w:t>□ Oui</w:t>
      </w:r>
    </w:p>
    <w:p w14:paraId="68015AF9" w14:textId="77777777" w:rsidR="00041E1B" w:rsidRDefault="00B91044">
      <w:pPr>
        <w:pStyle w:val="RedaliaTitre2"/>
      </w:pPr>
      <w:bookmarkStart w:id="33" w:name="_Toc132897208"/>
      <w:bookmarkStart w:id="34" w:name="__RefHeading___Toc2864_1035068019"/>
      <w:r>
        <w:t>Prestations Supplémentaires Eventuelles (PSE)</w:t>
      </w:r>
      <w:bookmarkEnd w:id="33"/>
      <w:bookmarkEnd w:id="34"/>
    </w:p>
    <w:p w14:paraId="170BFBEB" w14:textId="77777777" w:rsidR="00041E1B" w:rsidRDefault="00B91044">
      <w:pPr>
        <w:pStyle w:val="RedaliaTitre3"/>
      </w:pPr>
      <w:r>
        <w:t>PSE facultatives (proposées par le candidat)</w:t>
      </w:r>
    </w:p>
    <w:p w14:paraId="41CC2AB5" w14:textId="77777777" w:rsidR="00041E1B" w:rsidRDefault="00B91044">
      <w:pPr>
        <w:pStyle w:val="RedaliaNormal"/>
      </w:pPr>
      <w:r>
        <w:t>Les candidats sont autorisés à proposer spontanément des prestations supplémentaires éventuelles (PSE) :</w:t>
      </w:r>
    </w:p>
    <w:p w14:paraId="508F2E68" w14:textId="77777777" w:rsidR="00041E1B" w:rsidRDefault="00B91044">
      <w:pPr>
        <w:pStyle w:val="RedaliaRetrait2avecpuce"/>
        <w:numPr>
          <w:ilvl w:val="0"/>
          <w:numId w:val="0"/>
        </w:numPr>
        <w:ind w:left="1701" w:hanging="567"/>
      </w:pPr>
      <w:r>
        <w:rPr>
          <w:rFonts w:ascii="Wingdings" w:eastAsia="Wingdings" w:hAnsi="Wingdings" w:cs="Wingdings"/>
          <w:szCs w:val="22"/>
        </w:rPr>
        <w:t></w:t>
      </w:r>
      <w:r>
        <w:t xml:space="preserve"> Non</w:t>
      </w:r>
    </w:p>
    <w:p w14:paraId="1FF41EA7" w14:textId="77777777" w:rsidR="00041E1B" w:rsidRDefault="00B91044">
      <w:pPr>
        <w:pStyle w:val="RedaliaRetrait2avecpuce"/>
        <w:numPr>
          <w:ilvl w:val="0"/>
          <w:numId w:val="0"/>
        </w:numPr>
        <w:ind w:left="1701" w:hanging="567"/>
      </w:pPr>
      <w:r>
        <w:rPr>
          <w:rFonts w:ascii="Wingdings" w:eastAsia="Wingdings" w:hAnsi="Wingdings" w:cs="Wingdings"/>
          <w:szCs w:val="22"/>
        </w:rPr>
        <w:t></w:t>
      </w:r>
      <w:r>
        <w:t xml:space="preserve"> Oui</w:t>
      </w:r>
    </w:p>
    <w:p w14:paraId="7348C275" w14:textId="77777777" w:rsidR="00041E1B" w:rsidRDefault="00B91044">
      <w:pPr>
        <w:pStyle w:val="RedaliaTitre3"/>
      </w:pPr>
      <w:r>
        <w:t>PSE obligatoires (imposées par le maître d’ouvrage)</w:t>
      </w:r>
    </w:p>
    <w:p w14:paraId="495901E2" w14:textId="77777777" w:rsidR="00041E1B" w:rsidRDefault="00B91044">
      <w:pPr>
        <w:pStyle w:val="RedaliaNormal"/>
      </w:pPr>
      <w:r>
        <w:t>L’ADEME exige des candidats la présentation de prestations supplémentaires éventuelles (PSE) :</w:t>
      </w:r>
    </w:p>
    <w:p w14:paraId="76AA0CD8" w14:textId="77777777" w:rsidR="00041E1B" w:rsidRDefault="00B91044">
      <w:pPr>
        <w:pStyle w:val="RedaliaRetrait2avecpuce"/>
        <w:numPr>
          <w:ilvl w:val="0"/>
          <w:numId w:val="0"/>
        </w:numPr>
        <w:ind w:left="1701" w:hanging="567"/>
      </w:pPr>
      <w:r>
        <w:rPr>
          <w:rFonts w:ascii="Wingdings" w:eastAsia="Wingdings" w:hAnsi="Wingdings" w:cs="Wingdings"/>
          <w:szCs w:val="22"/>
        </w:rPr>
        <w:t></w:t>
      </w:r>
      <w:r>
        <w:t xml:space="preserve"> Non</w:t>
      </w:r>
    </w:p>
    <w:p w14:paraId="74BBC130" w14:textId="77777777" w:rsidR="00041E1B" w:rsidRDefault="00B91044">
      <w:pPr>
        <w:pStyle w:val="RedaliaRetrait2avecpuce"/>
        <w:numPr>
          <w:ilvl w:val="0"/>
          <w:numId w:val="0"/>
        </w:numPr>
        <w:ind w:left="1701" w:hanging="567"/>
      </w:pPr>
      <w:r>
        <w:rPr>
          <w:rFonts w:ascii="Wingdings" w:eastAsia="Wingdings" w:hAnsi="Wingdings" w:cs="Wingdings"/>
          <w:szCs w:val="22"/>
        </w:rPr>
        <w:t></w:t>
      </w:r>
      <w:r>
        <w:t xml:space="preserve"> Oui</w:t>
      </w:r>
    </w:p>
    <w:p w14:paraId="61EF3F0E" w14:textId="77777777" w:rsidR="00041E1B" w:rsidRDefault="00B91044">
      <w:pPr>
        <w:pStyle w:val="RedaliaTitre2"/>
      </w:pPr>
      <w:bookmarkStart w:id="35" w:name="__RefHeading___Toc2866_1035068019"/>
      <w:r>
        <w:t>Modification de détail au dossier de consultation</w:t>
      </w:r>
      <w:bookmarkEnd w:id="35"/>
    </w:p>
    <w:p w14:paraId="3252D63A" w14:textId="72E6A710" w:rsidR="00041E1B" w:rsidRDefault="00B91044">
      <w:pPr>
        <w:pStyle w:val="RedaliaNormal"/>
      </w:pPr>
      <w:r>
        <w:t>Le pouvoir adjudicateur se réserve le droit d'apporter au plus tard le 1</w:t>
      </w:r>
      <w:r w:rsidR="007348AD">
        <w:t>7</w:t>
      </w:r>
      <w:r>
        <w:t>/04/2026, des modifications de détail au dossier de consultation. Les candidats devront alors répondre sur la base du dossier modifié sans pouvoir élever aucune réclamation à ce sujet.</w:t>
      </w:r>
    </w:p>
    <w:p w14:paraId="2EF13641" w14:textId="77777777" w:rsidR="00041E1B" w:rsidRDefault="00B91044">
      <w:pPr>
        <w:pStyle w:val="RedaliaNormal"/>
      </w:pPr>
      <w:r>
        <w:t>Si pendant l'étude du dossier par les candidats la date limite ci-dessus est reportée, la disposition précédente est applicable en fonction de cette nouvelle date.</w:t>
      </w:r>
    </w:p>
    <w:p w14:paraId="76BB2484" w14:textId="77777777" w:rsidR="00041E1B" w:rsidRDefault="00B91044">
      <w:pPr>
        <w:pStyle w:val="RedaliaTitre2"/>
      </w:pPr>
      <w:bookmarkStart w:id="36" w:name="__RefHeading___Toc2868_1035068019"/>
      <w:r>
        <w:t>Délai de validité des offres</w:t>
      </w:r>
      <w:bookmarkEnd w:id="36"/>
      <w:bookmarkEnd w:id="8"/>
    </w:p>
    <w:p w14:paraId="0474D20B" w14:textId="77777777" w:rsidR="00041E1B" w:rsidRDefault="00B91044">
      <w:pPr>
        <w:pStyle w:val="RedaliaNormal"/>
      </w:pPr>
      <w:r>
        <w:t>Le délai de validité des offres est de 6 mois à compter de la date limite de remise des offres telle qu’indiquée au présent document.</w:t>
      </w:r>
    </w:p>
    <w:p w14:paraId="10AAADAA" w14:textId="77777777" w:rsidR="00041E1B" w:rsidRDefault="00B91044">
      <w:pPr>
        <w:pStyle w:val="RedaliaTitre2"/>
      </w:pPr>
      <w:bookmarkStart w:id="37" w:name="__RefHeading___Toc2870_1035068019"/>
      <w:r>
        <w:t>Remise d’échantillons ou de matériels de démonstration</w:t>
      </w:r>
      <w:bookmarkEnd w:id="37"/>
    </w:p>
    <w:p w14:paraId="7ED51909" w14:textId="77777777" w:rsidR="00041E1B" w:rsidRDefault="00B91044">
      <w:pPr>
        <w:pStyle w:val="RedaliaNormal"/>
      </w:pPr>
      <w:r>
        <w:rPr>
          <w:rFonts w:ascii="Wingdings" w:eastAsia="Wingdings" w:hAnsi="Wingdings" w:cs="Wingdings"/>
        </w:rPr>
        <w:t></w:t>
      </w:r>
      <w:r>
        <w:t xml:space="preserve"> Oui</w:t>
      </w:r>
    </w:p>
    <w:p w14:paraId="502E7D02" w14:textId="77777777" w:rsidR="00041E1B" w:rsidRDefault="00B91044">
      <w:pPr>
        <w:pStyle w:val="RedaliaNormal"/>
      </w:pPr>
      <w:r>
        <w:rPr>
          <w:rFonts w:ascii="Wingdings" w:eastAsia="Wingdings" w:hAnsi="Wingdings" w:cs="Wingdings"/>
        </w:rPr>
        <w:t></w:t>
      </w:r>
      <w:r>
        <w:t xml:space="preserve"> Non</w:t>
      </w:r>
    </w:p>
    <w:p w14:paraId="227E909E" w14:textId="77777777" w:rsidR="00041E1B" w:rsidRDefault="00B91044">
      <w:pPr>
        <w:pStyle w:val="RedaliaTitre1"/>
      </w:pPr>
      <w:bookmarkStart w:id="38" w:name="_Toc132897211"/>
      <w:bookmarkStart w:id="39" w:name="__RefHeading___Toc2872_1035068019"/>
      <w:r>
        <w:lastRenderedPageBreak/>
        <w:t>Contenu du dossier de consultation</w:t>
      </w:r>
      <w:bookmarkEnd w:id="38"/>
      <w:bookmarkEnd w:id="39"/>
    </w:p>
    <w:p w14:paraId="6C7EBD89" w14:textId="77777777" w:rsidR="00041E1B" w:rsidRDefault="00B91044">
      <w:pPr>
        <w:pStyle w:val="RedaliaNormal"/>
      </w:pPr>
      <w:r>
        <w:t>Le dossier de consultation comprend les pièces suivantes :</w:t>
      </w:r>
    </w:p>
    <w:p w14:paraId="553A1D31" w14:textId="77777777" w:rsidR="00041E1B" w:rsidRDefault="00041E1B">
      <w:pPr>
        <w:pStyle w:val="RedaliaNormal"/>
      </w:pPr>
    </w:p>
    <w:p w14:paraId="317EB459" w14:textId="77777777" w:rsidR="00041E1B" w:rsidRDefault="00B91044">
      <w:pPr>
        <w:pStyle w:val="Redaliapuces"/>
        <w:numPr>
          <w:ilvl w:val="0"/>
          <w:numId w:val="13"/>
        </w:numPr>
      </w:pPr>
      <w:r>
        <w:t>Le présent règlement de la consultation (R.C)</w:t>
      </w:r>
    </w:p>
    <w:p w14:paraId="64D9821D" w14:textId="77777777" w:rsidR="00041E1B" w:rsidRDefault="00B91044">
      <w:pPr>
        <w:pStyle w:val="Redaliapuces"/>
      </w:pPr>
      <w:r>
        <w:t>L’acte d’engagement (A.E)</w:t>
      </w:r>
    </w:p>
    <w:p w14:paraId="07616CD4" w14:textId="77777777" w:rsidR="00041E1B" w:rsidRDefault="00B91044">
      <w:pPr>
        <w:pStyle w:val="Redaliapuces"/>
      </w:pPr>
      <w:r>
        <w:t>Le cahier des clauses administratives particulières (C.C.A.P)</w:t>
      </w:r>
    </w:p>
    <w:p w14:paraId="3F98AFC5" w14:textId="77777777" w:rsidR="00041E1B" w:rsidRDefault="00B91044">
      <w:pPr>
        <w:pStyle w:val="Redaliapuces"/>
      </w:pPr>
      <w:r>
        <w:t>Le cahier des clauses techniques particulières (C.C.T.P)</w:t>
      </w:r>
    </w:p>
    <w:p w14:paraId="5F9BFF97" w14:textId="77777777" w:rsidR="00041E1B" w:rsidRDefault="00B91044">
      <w:pPr>
        <w:pStyle w:val="Redaliapuces"/>
      </w:pPr>
      <w:r>
        <w:t>L’annexe RGPD</w:t>
      </w:r>
    </w:p>
    <w:p w14:paraId="7EA93AB0" w14:textId="2236761D" w:rsidR="00041E1B" w:rsidRDefault="00B91044">
      <w:pPr>
        <w:pStyle w:val="Redaliapuces"/>
      </w:pPr>
      <w:r>
        <w:t xml:space="preserve">Le </w:t>
      </w:r>
      <w:r w:rsidR="007C0A5B">
        <w:t>cadre de décomposition des prix</w:t>
      </w:r>
      <w:r>
        <w:t>.</w:t>
      </w:r>
    </w:p>
    <w:p w14:paraId="3D3D754A" w14:textId="77777777" w:rsidR="00041E1B" w:rsidRDefault="00B91044">
      <w:pPr>
        <w:pStyle w:val="RedaliaTitre1"/>
      </w:pPr>
      <w:bookmarkStart w:id="40" w:name="_Toc132897212"/>
      <w:bookmarkStart w:id="41" w:name="__RefHeading___Toc2874_1035068019"/>
      <w:r>
        <w:t>Retrait du dossier de consultation</w:t>
      </w:r>
      <w:bookmarkEnd w:id="40"/>
      <w:bookmarkEnd w:id="41"/>
    </w:p>
    <w:p w14:paraId="79C95B64" w14:textId="77777777" w:rsidR="00041E1B" w:rsidRDefault="00B91044">
      <w:pPr>
        <w:pStyle w:val="RedaliaNormal"/>
      </w:pPr>
      <w:r>
        <w:t>Le Dossier de Consultation des Entreprises (DCE) peut être consulté et téléchargé gratuitement à l’adresse suivante :</w:t>
      </w:r>
    </w:p>
    <w:p w14:paraId="3CC3FE6B" w14:textId="77777777" w:rsidR="00041E1B" w:rsidRDefault="00041E1B">
      <w:pPr>
        <w:pStyle w:val="RedaliaNormal"/>
      </w:pPr>
    </w:p>
    <w:p w14:paraId="460428B6" w14:textId="77777777" w:rsidR="00041E1B" w:rsidRDefault="00B91044">
      <w:pPr>
        <w:pStyle w:val="RedaliaNormal"/>
      </w:pPr>
      <w:r>
        <w:t>https://www.marches-publics.gouv.fr/?page=Entreprise.EntrepriseAdvancedSearch&amp;AllCons&amp;id=2925362&amp;orgAcronyme=s2d</w:t>
      </w:r>
    </w:p>
    <w:p w14:paraId="289A9FCA" w14:textId="77777777" w:rsidR="00041E1B" w:rsidRDefault="00041E1B">
      <w:pPr>
        <w:pStyle w:val="RedaliaNormal"/>
      </w:pPr>
    </w:p>
    <w:p w14:paraId="4EF0E1C6" w14:textId="77777777" w:rsidR="00041E1B" w:rsidRDefault="00041E1B">
      <w:pPr>
        <w:pStyle w:val="RedaliaNormal"/>
      </w:pPr>
    </w:p>
    <w:p w14:paraId="0A123729" w14:textId="77777777" w:rsidR="00041E1B" w:rsidRDefault="00B91044">
      <w:pPr>
        <w:pStyle w:val="RedaliaNormal"/>
      </w:pPr>
      <w:r>
        <w:t>En cas de difficultés, nous vous conseillons d’utiliser le guide Utilisateur :</w:t>
      </w:r>
    </w:p>
    <w:p w14:paraId="77DAC548" w14:textId="77777777" w:rsidR="00041E1B" w:rsidRDefault="00B91044">
      <w:pPr>
        <w:pStyle w:val="RedaliaNormal"/>
      </w:pPr>
      <w:r>
        <w:rPr>
          <w:color w:val="2E74B5"/>
          <w:u w:val="single"/>
        </w:rPr>
        <w:t>(</w:t>
      </w:r>
      <w:proofErr w:type="gramStart"/>
      <w:r>
        <w:rPr>
          <w:color w:val="2E74B5"/>
          <w:u w:val="single"/>
        </w:rPr>
        <w:t>https://www.marches-publics.gouv.fr/?page=entreprise.entrepriseguidehttps://www.marches-publics.gouv.fr/?page=entreprise.EntrepriseGuide</w:t>
      </w:r>
      <w:proofErr w:type="gramEnd"/>
      <w:r>
        <w:rPr>
          <w:color w:val="2E74B5"/>
          <w:u w:val="single"/>
        </w:rPr>
        <w:t>)</w:t>
      </w:r>
      <w:r>
        <w:t xml:space="preserve"> ou l’Assistance en ligne qui vous guidera dans l’accès à la procédure.</w:t>
      </w:r>
    </w:p>
    <w:p w14:paraId="1ECF4D80" w14:textId="77777777" w:rsidR="00041E1B" w:rsidRDefault="00041E1B">
      <w:pPr>
        <w:pStyle w:val="RedaliaNormal"/>
      </w:pPr>
    </w:p>
    <w:p w14:paraId="11DCE22C" w14:textId="77777777" w:rsidR="00041E1B" w:rsidRDefault="00B91044">
      <w:pPr>
        <w:pStyle w:val="RedaliaNormal"/>
      </w:pPr>
      <w:r>
        <w:t>Afin de pouvoir décompresser et lire les documents mis à disposition par le pouvoir adjudicateur, les opérateurs économiques devront disposer des logiciels permettant de lire les formats suivants :</w:t>
      </w:r>
    </w:p>
    <w:p w14:paraId="61DD6E13" w14:textId="77777777" w:rsidR="00041E1B" w:rsidRDefault="00B91044">
      <w:pPr>
        <w:pStyle w:val="Redaliapuces"/>
      </w:pPr>
      <w:r>
        <w:t xml:space="preserve">Fichiers compressés au standard *.zip (lisibles par </w:t>
      </w:r>
      <w:proofErr w:type="spellStart"/>
      <w:r>
        <w:t>Winzip</w:t>
      </w:r>
      <w:proofErr w:type="spellEnd"/>
      <w:r>
        <w:t xml:space="preserve">, </w:t>
      </w:r>
      <w:proofErr w:type="spellStart"/>
      <w:r>
        <w:t>Quickzip</w:t>
      </w:r>
      <w:proofErr w:type="spellEnd"/>
      <w:r>
        <w:t>)</w:t>
      </w:r>
    </w:p>
    <w:p w14:paraId="06D4C2AC" w14:textId="77777777" w:rsidR="00041E1B" w:rsidRDefault="00B91044">
      <w:pPr>
        <w:pStyle w:val="Redaliapuces"/>
      </w:pPr>
      <w:r>
        <w:t>Adobe® Acrobat® *.</w:t>
      </w:r>
      <w:proofErr w:type="spellStart"/>
      <w:r>
        <w:t>pdf</w:t>
      </w:r>
      <w:proofErr w:type="spellEnd"/>
      <w:r>
        <w:t xml:space="preserve"> (lisibles par le logiciel Adobe Reader)</w:t>
      </w:r>
    </w:p>
    <w:p w14:paraId="2B3CE5F3" w14:textId="77777777" w:rsidR="00041E1B" w:rsidRDefault="00B91044">
      <w:pPr>
        <w:pStyle w:val="Redaliapuces"/>
      </w:pPr>
      <w:r>
        <w:t>*.doc ou *.</w:t>
      </w:r>
      <w:proofErr w:type="spellStart"/>
      <w:r>
        <w:t>xls</w:t>
      </w:r>
      <w:proofErr w:type="spellEnd"/>
      <w:r>
        <w:t xml:space="preserve"> version 2000-2003 (lisibles par Microsoft Office ou OpenOffice)</w:t>
      </w:r>
    </w:p>
    <w:p w14:paraId="5A4E6E39" w14:textId="77777777" w:rsidR="00041E1B" w:rsidRDefault="00B91044">
      <w:pPr>
        <w:pStyle w:val="Redaliapuces"/>
      </w:pPr>
      <w:r>
        <w:t xml:space="preserve">Rich </w:t>
      </w:r>
      <w:proofErr w:type="spellStart"/>
      <w:r>
        <w:t>Text</w:t>
      </w:r>
      <w:proofErr w:type="spellEnd"/>
      <w:r>
        <w:t xml:space="preserve"> Format *.</w:t>
      </w:r>
      <w:proofErr w:type="spellStart"/>
      <w:r>
        <w:t>rtf</w:t>
      </w:r>
      <w:proofErr w:type="spellEnd"/>
    </w:p>
    <w:p w14:paraId="0DE75D79" w14:textId="77777777" w:rsidR="00041E1B" w:rsidRDefault="00B91044">
      <w:pPr>
        <w:pStyle w:val="Redaliapuces"/>
      </w:pPr>
      <w:r>
        <w:t xml:space="preserve">Le cas échéant le format DWF (lisibles par les logiciels </w:t>
      </w:r>
      <w:proofErr w:type="spellStart"/>
      <w:r>
        <w:t>Autocad</w:t>
      </w:r>
      <w:proofErr w:type="spellEnd"/>
      <w:r>
        <w:t xml:space="preserve">, ou des visionneuses telles que Autodesk DWF </w:t>
      </w:r>
      <w:proofErr w:type="spellStart"/>
      <w:proofErr w:type="gramStart"/>
      <w:r>
        <w:t>viewer</w:t>
      </w:r>
      <w:proofErr w:type="spellEnd"/>
      <w:r>
        <w:t>,. . .</w:t>
      </w:r>
      <w:proofErr w:type="gramEnd"/>
      <w:r>
        <w:t>).</w:t>
      </w:r>
    </w:p>
    <w:p w14:paraId="7FF9997C" w14:textId="77777777" w:rsidR="00041E1B" w:rsidRDefault="00B91044">
      <w:pPr>
        <w:pStyle w:val="RedaliaNormal"/>
      </w:pPr>
      <w:r>
        <w:t> </w:t>
      </w:r>
    </w:p>
    <w:p w14:paraId="25822289" w14:textId="77777777" w:rsidR="00041E1B" w:rsidRDefault="00B91044">
      <w:pPr>
        <w:pStyle w:val="RedaliaNormal"/>
      </w:pPr>
      <w:r>
        <w:t xml:space="preserve">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w:t>
      </w:r>
      <w:proofErr w:type="gramStart"/>
      <w:r>
        <w:t>reçues,. . .</w:t>
      </w:r>
      <w:proofErr w:type="gramEnd"/>
      <w:r>
        <w:t>).</w:t>
      </w:r>
    </w:p>
    <w:p w14:paraId="0C73983F" w14:textId="77777777" w:rsidR="00041E1B" w:rsidRDefault="00B91044">
      <w:pPr>
        <w:pStyle w:val="RedaliaNormal"/>
      </w:pPr>
      <w:r>
        <w:t>Le candidat est informé que seul l’exemplaire du dossier de consultation détenu par le pouvoir adjudicateur fait foi.</w:t>
      </w:r>
    </w:p>
    <w:p w14:paraId="49A45E63" w14:textId="77777777" w:rsidR="00041E1B" w:rsidRDefault="00B91044">
      <w:pPr>
        <w:pStyle w:val="RedaliaTitre1"/>
      </w:pPr>
      <w:bookmarkStart w:id="42" w:name="_Toc132897213"/>
      <w:bookmarkStart w:id="43" w:name="__RefHeading___Toc2876_1035068019"/>
      <w:r>
        <w:t>Présentation des candidatures et des offres</w:t>
      </w:r>
      <w:bookmarkEnd w:id="42"/>
      <w:bookmarkEnd w:id="43"/>
    </w:p>
    <w:p w14:paraId="41C5C9F7" w14:textId="77777777" w:rsidR="00041E1B" w:rsidRDefault="00B91044">
      <w:pPr>
        <w:pStyle w:val="RedaliaNormal"/>
      </w:pPr>
      <w:r>
        <w:rPr>
          <w:b/>
          <w:bCs/>
          <w:u w:val="single"/>
        </w:rPr>
        <w:t>Les candidats auront à produire</w:t>
      </w:r>
      <w:r>
        <w:rPr>
          <w:b/>
          <w:bCs/>
        </w:rPr>
        <w:t xml:space="preserve"> les pièces ci-dessous définies rédigées en langue française</w:t>
      </w:r>
      <w:r>
        <w:t>.</w:t>
      </w:r>
    </w:p>
    <w:p w14:paraId="5BE1E5F1" w14:textId="77777777" w:rsidR="00041E1B" w:rsidRDefault="00B91044">
      <w:pPr>
        <w:pStyle w:val="RedaliaTitre2"/>
      </w:pPr>
      <w:bookmarkStart w:id="44" w:name="__RefHeading___Toc2878_1035068019"/>
      <w:r>
        <w:lastRenderedPageBreak/>
        <w:t>Éléments nécessaires à la sélection des candidatures</w:t>
      </w:r>
      <w:bookmarkEnd w:id="44"/>
    </w:p>
    <w:p w14:paraId="043F26E5" w14:textId="77777777" w:rsidR="00041E1B" w:rsidRDefault="00B91044">
      <w:pPr>
        <w:pStyle w:val="RedaliaNormal"/>
      </w:pPr>
      <w:r>
        <w:t>Chaque candidat ou chaque membre de l’équipe candidate devra produire les pièces suivantes :</w:t>
      </w:r>
    </w:p>
    <w:p w14:paraId="05C3D897" w14:textId="77777777" w:rsidR="00041E1B" w:rsidRDefault="00B91044">
      <w:pPr>
        <w:pStyle w:val="RedaliaTitre3"/>
      </w:pPr>
      <w:r>
        <w:t>Situation juridique</w:t>
      </w:r>
    </w:p>
    <w:p w14:paraId="4558D194" w14:textId="77777777" w:rsidR="00041E1B" w:rsidRDefault="00B91044">
      <w:pPr>
        <w:pStyle w:val="Redaliapuces"/>
      </w:pPr>
      <w:r>
        <w:t xml:space="preserve">  a) Lettre de candidature : Une lettre de candidature et, le cas échéant, habilitation du mandataire par ses co-traitants, complétée par le candidat individuel ou, le cas échéant, par tous les membres du groupement.</w:t>
      </w:r>
    </w:p>
    <w:p w14:paraId="7B6CE17F" w14:textId="77777777" w:rsidR="00041E1B" w:rsidRDefault="00041E1B">
      <w:pPr>
        <w:pStyle w:val="RedaliaNormal"/>
      </w:pPr>
    </w:p>
    <w:p w14:paraId="1B13B0F6" w14:textId="77777777" w:rsidR="00041E1B" w:rsidRDefault="00B91044">
      <w:pPr>
        <w:pStyle w:val="Redaliapuces"/>
      </w:pPr>
      <w:r>
        <w:t xml:space="preserve">  b) Déclaration sur l'honneur : Une déclaration sur l'honneur pour justifier que le candidat n'entre dans aucun des cas mentionnés aux articles L 2141-1 à L2141-5 et L2141-7 à L2141-11 du Code de la commande publique et notamment qu'il est en règle au regard des articles L. 5212-1 à L. 5212-11 du code du travail concernant l'emploi des travailleurs handicapés.</w:t>
      </w:r>
    </w:p>
    <w:p w14:paraId="5D788F87" w14:textId="77777777" w:rsidR="00041E1B" w:rsidRDefault="00041E1B">
      <w:pPr>
        <w:pStyle w:val="RedaliaNormal"/>
      </w:pPr>
    </w:p>
    <w:p w14:paraId="752716CA" w14:textId="77777777" w:rsidR="00041E1B" w:rsidRDefault="00B91044">
      <w:pPr>
        <w:pStyle w:val="RedaliaTitre3"/>
      </w:pPr>
      <w:r>
        <w:t>Capacité</w:t>
      </w:r>
    </w:p>
    <w:p w14:paraId="77A24109" w14:textId="77777777" w:rsidR="00041E1B" w:rsidRDefault="00B91044">
      <w:pPr>
        <w:pStyle w:val="Redaliapuces"/>
      </w:pPr>
      <w:r>
        <w:t xml:space="preserve">  c) Chiffre d'affaires : Une déclaration concernant le chiffre d'affaires global du candidat et, le cas échéant, le chiffre d'affaires du domaine, portant sur les trois derniers exercices disponibles en fonction de la date de création de l'entreprise ou du début d'activité de l'opérateur économique.</w:t>
      </w:r>
    </w:p>
    <w:p w14:paraId="26A5E7A3" w14:textId="77777777" w:rsidR="00041E1B" w:rsidRDefault="00041E1B">
      <w:pPr>
        <w:pStyle w:val="Redaliapuces"/>
        <w:numPr>
          <w:ilvl w:val="0"/>
          <w:numId w:val="0"/>
        </w:numPr>
        <w:ind w:left="567"/>
      </w:pPr>
    </w:p>
    <w:p w14:paraId="45B42B4F" w14:textId="77777777" w:rsidR="00041E1B" w:rsidRDefault="00B91044">
      <w:pPr>
        <w:pStyle w:val="Redaliapuces"/>
      </w:pPr>
      <w:r>
        <w:t xml:space="preserve">  d) Références de service ou fournitures similaires : Une liste et la description des principales prestations similaires, dans le domaine d'activité faisant l'objet du marché public, réalisées au cours des trois dernières années indiquant notamment l'objet, le montant, la date et le destinataire public ou privé, ou une démonstration de la capacité du candidat à réaliser ces prestations.</w:t>
      </w:r>
    </w:p>
    <w:p w14:paraId="2BEE6066" w14:textId="77777777" w:rsidR="00041E1B" w:rsidRDefault="00041E1B">
      <w:pPr>
        <w:pStyle w:val="Redaliapuces"/>
        <w:numPr>
          <w:ilvl w:val="0"/>
          <w:numId w:val="0"/>
        </w:numPr>
        <w:ind w:left="567"/>
      </w:pPr>
    </w:p>
    <w:p w14:paraId="72F4F5B4" w14:textId="77777777" w:rsidR="00041E1B" w:rsidRDefault="00B91044">
      <w:pPr>
        <w:pStyle w:val="Redaliapuces"/>
      </w:pPr>
      <w:r>
        <w:t xml:space="preserve">  e) Moyens humains et matériels : Une présentation des moyens humains et matériels dont dispose le candidat.</w:t>
      </w:r>
    </w:p>
    <w:p w14:paraId="3A82F3A0" w14:textId="77777777" w:rsidR="00041E1B" w:rsidRDefault="00041E1B">
      <w:pPr>
        <w:pStyle w:val="Redaliapuces"/>
        <w:numPr>
          <w:ilvl w:val="0"/>
          <w:numId w:val="0"/>
        </w:numPr>
        <w:ind w:left="567"/>
      </w:pPr>
    </w:p>
    <w:p w14:paraId="4CC91711" w14:textId="77777777" w:rsidR="00041E1B" w:rsidRDefault="00B91044">
      <w:pPr>
        <w:pStyle w:val="Redaliapuces"/>
      </w:pPr>
      <w:r>
        <w:t xml:space="preserve">  En cas de groupement : chaque membre du groupement devra remettre l'ensemble des pièces b) à e) susvisées. Les pièces </w:t>
      </w:r>
      <w:proofErr w:type="gramStart"/>
      <w:r>
        <w:t>a</w:t>
      </w:r>
      <w:proofErr w:type="gramEnd"/>
      <w:r>
        <w:t xml:space="preserve">) et b) peuvent être fournies au travers d'un formulaire DC1 et les pièces c) à e) au travers d'un formulaire DC2. Ces formulaires sont disponibles sur le site de la direction des Affaires juridiques (DAJ) à l'adresse internet suivante : </w:t>
      </w:r>
      <w:proofErr w:type="gramStart"/>
      <w:r>
        <w:t>https://www.economie.gouv.fr/daj/formulaires-marches-publics .</w:t>
      </w:r>
      <w:proofErr w:type="gramEnd"/>
    </w:p>
    <w:p w14:paraId="5986CE20" w14:textId="77777777" w:rsidR="00041E1B" w:rsidRDefault="00041E1B">
      <w:pPr>
        <w:pStyle w:val="Redaliapuces"/>
        <w:numPr>
          <w:ilvl w:val="0"/>
          <w:numId w:val="0"/>
        </w:numPr>
        <w:ind w:left="567"/>
      </w:pPr>
    </w:p>
    <w:p w14:paraId="239E917F" w14:textId="77777777" w:rsidR="00041E1B" w:rsidRDefault="00B91044">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15406FE2" w14:textId="77777777" w:rsidR="00041E1B" w:rsidRDefault="00B91044">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de l'accord-cadre par un engagement écrit de l’intervenant.</w:t>
      </w:r>
    </w:p>
    <w:p w14:paraId="6410F429" w14:textId="77777777" w:rsidR="00041E1B" w:rsidRDefault="00041E1B">
      <w:pPr>
        <w:pStyle w:val="RedaliaNormal"/>
      </w:pPr>
    </w:p>
    <w:p w14:paraId="7973B889" w14:textId="77777777" w:rsidR="00041E1B" w:rsidRDefault="00B91044">
      <w:pPr>
        <w:pStyle w:val="RedaliaNormal"/>
      </w:pPr>
      <w:r>
        <w:t>En vertu de l’article R. 2143-16 du Code de la commande publique, dans le cadre de leur candidature, il est exigé que les candidats joignent une traduction en français aux éléments rédigés dans une autre langue.</w:t>
      </w:r>
    </w:p>
    <w:p w14:paraId="677B5255" w14:textId="77777777" w:rsidR="00041E1B" w:rsidRDefault="00041E1B">
      <w:pPr>
        <w:pStyle w:val="RedaliaNormal"/>
      </w:pPr>
    </w:p>
    <w:p w14:paraId="01127CBF" w14:textId="77777777" w:rsidR="00041E1B" w:rsidRDefault="00B91044">
      <w:pPr>
        <w:pStyle w:val="RedaliaNormal"/>
      </w:pPr>
      <w:r>
        <w:lastRenderedPageBreak/>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3D485426" w14:textId="77777777" w:rsidR="00041E1B" w:rsidRDefault="00B91044">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1AD10874" w14:textId="77777777" w:rsidR="00041E1B" w:rsidRDefault="00B91044">
      <w:pPr>
        <w:pStyle w:val="RedaliaNormal"/>
      </w:pPr>
      <w:r>
        <w:t>- D'un espace de stockage numérique, à condition que figurent dans le dossier de candidature toutes les informations nécessaires à sa consultation et que l'accès à ceux-ci soit gratuit.</w:t>
      </w:r>
    </w:p>
    <w:p w14:paraId="603E167E" w14:textId="77777777" w:rsidR="00041E1B" w:rsidRDefault="00B91044">
      <w:pPr>
        <w:pStyle w:val="RedaliaNormal"/>
      </w:pPr>
      <w:r>
        <w:t>Les candidats sont invités à utiliser le coffre-fort électronique disponible gratuitement depuis leur compte sur https://www.marches-publics.gouv.fr.</w:t>
      </w:r>
    </w:p>
    <w:p w14:paraId="48F1BD22" w14:textId="77777777" w:rsidR="00041E1B" w:rsidRDefault="00041E1B">
      <w:pPr>
        <w:pStyle w:val="RedaliaNormal"/>
      </w:pPr>
    </w:p>
    <w:p w14:paraId="7CF1A7A0" w14:textId="77777777" w:rsidR="00041E1B" w:rsidRDefault="00B91044">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5DB8A301" w14:textId="77777777" w:rsidR="00041E1B" w:rsidRDefault="00041E1B">
      <w:pPr>
        <w:pStyle w:val="RedaliaNormal"/>
      </w:pPr>
    </w:p>
    <w:p w14:paraId="0F523D33" w14:textId="77777777" w:rsidR="00041E1B" w:rsidRDefault="00B91044">
      <w:pPr>
        <w:pStyle w:val="RedaliaNormal"/>
      </w:pPr>
      <w:r>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61028D37" w14:textId="77777777" w:rsidR="00041E1B" w:rsidRDefault="00B91044">
      <w:pPr>
        <w:pStyle w:val="RedaliaNormal"/>
      </w:pPr>
      <w:r>
        <w:t xml:space="preserve">Les candidats peuvent constituer ou réutiliser un DUME dans sa version électronique via l’une des url suivantes : </w:t>
      </w:r>
      <w:hyperlink r:id="rId9" w:history="1">
        <w:r>
          <w:rPr>
            <w:rStyle w:val="Lienhypertexte"/>
          </w:rPr>
          <w:t>https://ec.europa.eu/tools/espd/</w:t>
        </w:r>
      </w:hyperlink>
      <w:r>
        <w:t xml:space="preserve"> OU </w:t>
      </w:r>
      <w:hyperlink r:id="rId10" w:history="1">
        <w:r>
          <w:rPr>
            <w:rStyle w:val="Lienhypertexte"/>
          </w:rPr>
          <w:t>https://dume.chorus-pro.gouv.fr/</w:t>
        </w:r>
      </w:hyperlink>
    </w:p>
    <w:p w14:paraId="39F05FF5" w14:textId="77777777" w:rsidR="00041E1B" w:rsidRDefault="00B91044">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559DFFD6" w14:textId="77777777" w:rsidR="00041E1B" w:rsidRDefault="00B91044">
      <w:pPr>
        <w:pStyle w:val="RedaliaTitre2"/>
      </w:pPr>
      <w:bookmarkStart w:id="45" w:name="__RefHeading___Toc2880_1035068019"/>
      <w:r>
        <w:t>Pièces à remettre au titre de l’offre technique et financière</w:t>
      </w:r>
      <w:bookmarkEnd w:id="45"/>
    </w:p>
    <w:p w14:paraId="296C99AC" w14:textId="77777777" w:rsidR="00041E1B" w:rsidRDefault="00B91044">
      <w:pPr>
        <w:pStyle w:val="RedaliaNormal"/>
      </w:pPr>
      <w:r>
        <w:t>Le soumissionnaire devra produire les pièces suivantes au titre de l’offre technique et financière :</w:t>
      </w:r>
    </w:p>
    <w:p w14:paraId="465028A9" w14:textId="77777777" w:rsidR="00041E1B" w:rsidRDefault="00B91044">
      <w:pPr>
        <w:pStyle w:val="Redaliapuces"/>
      </w:pPr>
      <w:r>
        <w:t xml:space="preserve">a) un </w:t>
      </w:r>
      <w:r>
        <w:rPr>
          <w:b/>
          <w:bCs/>
        </w:rPr>
        <w:t>acte d’engagement</w:t>
      </w:r>
      <w:r>
        <w:t xml:space="preserve"> complété par le candidat. En cas de groupement conjoint, cet acte d’engagement indiquera le montant et la répartition des prestations que chacun des membres du groupement s’engage à exécuter. </w:t>
      </w:r>
      <w:r>
        <w:rPr>
          <w:b/>
          <w:bCs/>
          <w:u w:val="single"/>
        </w:rPr>
        <w:t>La signature de l’acte d’engagement, au stade du dépôt de l’offre n’est pas obligatoire</w:t>
      </w:r>
      <w:r>
        <w:rPr>
          <w:b/>
          <w:bCs/>
        </w:rPr>
        <w:t>. Seule l’offre de l’attributaire sera signée au terme de la procédure de passation.</w:t>
      </w:r>
    </w:p>
    <w:p w14:paraId="0C34B8AF" w14:textId="77777777" w:rsidR="00041E1B" w:rsidRDefault="00041E1B">
      <w:pPr>
        <w:pStyle w:val="RedaliaNormal"/>
      </w:pPr>
    </w:p>
    <w:p w14:paraId="5D9DCA85" w14:textId="77777777" w:rsidR="00041E1B" w:rsidRDefault="00B91044">
      <w:pPr>
        <w:pStyle w:val="Redaliapuces"/>
      </w:pPr>
      <w:r>
        <w:t xml:space="preserve">b) une </w:t>
      </w:r>
      <w:r>
        <w:rPr>
          <w:b/>
          <w:bCs/>
        </w:rPr>
        <w:t>proposition technique détaillée</w:t>
      </w:r>
      <w:r>
        <w:t>.</w:t>
      </w:r>
    </w:p>
    <w:p w14:paraId="096F2BF5" w14:textId="77777777" w:rsidR="00041E1B" w:rsidRDefault="00B91044">
      <w:pPr>
        <w:pStyle w:val="RedaliaNormal"/>
      </w:pPr>
      <w:r>
        <w:t>Cette proposition technique devra couvrir l’ensemble du contenu de la prestation et précisera les éléments demandés dans le cahier des charges du dossier de consultation des entreprises.</w:t>
      </w:r>
    </w:p>
    <w:p w14:paraId="08F60F1A" w14:textId="77777777" w:rsidR="00041E1B" w:rsidRDefault="00041E1B">
      <w:pPr>
        <w:pStyle w:val="RedaliaNormal"/>
      </w:pPr>
    </w:p>
    <w:p w14:paraId="62AE1BA7" w14:textId="77777777" w:rsidR="00041E1B" w:rsidRDefault="00B91044">
      <w:pPr>
        <w:pStyle w:val="Redaliapuces"/>
      </w:pPr>
      <w:r>
        <w:t xml:space="preserve">c) la </w:t>
      </w:r>
      <w:r>
        <w:rPr>
          <w:b/>
          <w:bCs/>
        </w:rPr>
        <w:t>liste des sous-traitants</w:t>
      </w:r>
      <w:r>
        <w:t xml:space="preserve"> que l’entreprise envisage de proposer à l’accord de l’ADEME. Cette liste devra figurer dans la proposition des prestations sous-traitées et toutes les informations utiles devront être données pour justifier de leur qualification et de leur garantie ; le candidat fournira à l’appui l'annexe de l'acte d'engagement "DECLARATION DE SOUS-TRAITANCE" dûment complétée, ou bien un formulaire DC4 dûment rempli (formulaire DC4 disponible sur le site de la DAJ à l’adresse internet suivante : https://www.economie.gouv.fr/daj/formulaires-declaration-du-candidat).</w:t>
      </w:r>
    </w:p>
    <w:p w14:paraId="4C67D33F" w14:textId="77777777" w:rsidR="00041E1B" w:rsidRDefault="00041E1B">
      <w:pPr>
        <w:pStyle w:val="RedaliaNormal"/>
      </w:pPr>
    </w:p>
    <w:p w14:paraId="46200236" w14:textId="77777777" w:rsidR="00041E1B" w:rsidRPr="00B91044" w:rsidRDefault="00B91044">
      <w:pPr>
        <w:pStyle w:val="Redaliapuces"/>
        <w:rPr>
          <w:color w:val="000000" w:themeColor="text1"/>
        </w:rPr>
      </w:pPr>
      <w:r>
        <w:t>d</w:t>
      </w:r>
      <w:r w:rsidRPr="00B91044">
        <w:rPr>
          <w:color w:val="000000" w:themeColor="text1"/>
        </w:rPr>
        <w:t xml:space="preserve">) le </w:t>
      </w:r>
      <w:r w:rsidRPr="00B91044">
        <w:rPr>
          <w:b/>
          <w:bCs/>
          <w:color w:val="000000" w:themeColor="text1"/>
        </w:rPr>
        <w:t>CV détaillé du ou des intervenants mobilisés</w:t>
      </w:r>
      <w:r w:rsidRPr="00B91044">
        <w:rPr>
          <w:color w:val="000000" w:themeColor="text1"/>
        </w:rPr>
        <w:t>.</w:t>
      </w:r>
    </w:p>
    <w:p w14:paraId="5501A1CA" w14:textId="77777777" w:rsidR="00041E1B" w:rsidRPr="00B91044" w:rsidRDefault="00B91044">
      <w:pPr>
        <w:pStyle w:val="RedaliaNormal"/>
        <w:rPr>
          <w:color w:val="000000" w:themeColor="text1"/>
        </w:rPr>
      </w:pPr>
      <w:r w:rsidRPr="00B91044">
        <w:rPr>
          <w:color w:val="000000" w:themeColor="text1"/>
        </w:rPr>
        <w:t xml:space="preserve">En fonction des prestations demandées, le candidat précisera les qualifications et </w:t>
      </w:r>
      <w:r w:rsidRPr="00B91044">
        <w:rPr>
          <w:color w:val="000000" w:themeColor="text1"/>
        </w:rPr>
        <w:lastRenderedPageBreak/>
        <w:t>compétences de chaque membre de l’équipe dédiée à ce travail et pour chacun des intervenants ses références. L’équipe devra comporter des compétences et de l’expérience dans le(s) domaine(s) suivant(s) :</w:t>
      </w:r>
    </w:p>
    <w:p w14:paraId="100DA38C" w14:textId="77777777" w:rsidR="00B91044" w:rsidRPr="00B91044" w:rsidRDefault="00B91044" w:rsidP="00B91044">
      <w:pPr>
        <w:pStyle w:val="RedaliaNormal"/>
        <w:numPr>
          <w:ilvl w:val="0"/>
          <w:numId w:val="24"/>
        </w:numPr>
        <w:rPr>
          <w:color w:val="000000" w:themeColor="text1"/>
        </w:rPr>
      </w:pPr>
      <w:proofErr w:type="gramStart"/>
      <w:r w:rsidRPr="00B91044">
        <w:rPr>
          <w:color w:val="000000" w:themeColor="text1"/>
        </w:rPr>
        <w:t>géothermie</w:t>
      </w:r>
      <w:proofErr w:type="gramEnd"/>
      <w:r w:rsidRPr="00B91044">
        <w:rPr>
          <w:color w:val="000000" w:themeColor="text1"/>
        </w:rPr>
        <w:t xml:space="preserve"> de surface</w:t>
      </w:r>
    </w:p>
    <w:p w14:paraId="7647E568" w14:textId="77777777" w:rsidR="00B91044" w:rsidRPr="00B91044" w:rsidRDefault="00B91044" w:rsidP="00B91044">
      <w:pPr>
        <w:pStyle w:val="RedaliaNormal"/>
        <w:numPr>
          <w:ilvl w:val="0"/>
          <w:numId w:val="24"/>
        </w:numPr>
        <w:rPr>
          <w:color w:val="000000" w:themeColor="text1"/>
        </w:rPr>
      </w:pPr>
      <w:proofErr w:type="gramStart"/>
      <w:r w:rsidRPr="00B91044">
        <w:rPr>
          <w:color w:val="000000" w:themeColor="text1"/>
        </w:rPr>
        <w:t>systèmes</w:t>
      </w:r>
      <w:proofErr w:type="gramEnd"/>
      <w:r w:rsidRPr="00B91044">
        <w:rPr>
          <w:color w:val="000000" w:themeColor="text1"/>
        </w:rPr>
        <w:t xml:space="preserve"> de production de chaleur en général (ECS et chauffage) </w:t>
      </w:r>
    </w:p>
    <w:p w14:paraId="3F38C5C9" w14:textId="77777777" w:rsidR="00B91044" w:rsidRPr="00B91044" w:rsidRDefault="00B91044" w:rsidP="00B91044">
      <w:pPr>
        <w:pStyle w:val="RedaliaNormal"/>
        <w:numPr>
          <w:ilvl w:val="0"/>
          <w:numId w:val="24"/>
        </w:numPr>
        <w:rPr>
          <w:color w:val="000000" w:themeColor="text1"/>
        </w:rPr>
      </w:pPr>
      <w:proofErr w:type="gramStart"/>
      <w:r w:rsidRPr="00B91044">
        <w:rPr>
          <w:color w:val="000000" w:themeColor="text1"/>
        </w:rPr>
        <w:t>thermique</w:t>
      </w:r>
      <w:proofErr w:type="gramEnd"/>
      <w:r w:rsidRPr="00B91044">
        <w:rPr>
          <w:color w:val="000000" w:themeColor="text1"/>
        </w:rPr>
        <w:t xml:space="preserve"> du bâtiment</w:t>
      </w:r>
    </w:p>
    <w:p w14:paraId="0008855E" w14:textId="77777777" w:rsidR="00B91044" w:rsidRPr="00B91044" w:rsidRDefault="00B91044" w:rsidP="00B91044">
      <w:pPr>
        <w:pStyle w:val="RedaliaNormal"/>
        <w:numPr>
          <w:ilvl w:val="0"/>
          <w:numId w:val="24"/>
        </w:numPr>
        <w:rPr>
          <w:color w:val="000000" w:themeColor="text1"/>
        </w:rPr>
      </w:pPr>
      <w:r w:rsidRPr="00B91044">
        <w:rPr>
          <w:color w:val="000000" w:themeColor="text1"/>
        </w:rPr>
        <w:t>Animation de formations professionnelles continues</w:t>
      </w:r>
    </w:p>
    <w:p w14:paraId="3AA8A9DC" w14:textId="61F1165A" w:rsidR="00041E1B" w:rsidRPr="007C0A5B" w:rsidRDefault="00B91044" w:rsidP="00B91044">
      <w:pPr>
        <w:pStyle w:val="RedaliaNormal"/>
        <w:rPr>
          <w:color w:val="FF0000"/>
        </w:rPr>
      </w:pPr>
      <w:r w:rsidRPr="00B91044">
        <w:rPr>
          <w:color w:val="FF0000"/>
        </w:rPr>
        <w:t> </w:t>
      </w:r>
    </w:p>
    <w:p w14:paraId="738930D7" w14:textId="77777777" w:rsidR="00041E1B" w:rsidRDefault="00041E1B">
      <w:pPr>
        <w:pStyle w:val="RedaliaNormal"/>
      </w:pPr>
    </w:p>
    <w:p w14:paraId="712392BA" w14:textId="77777777" w:rsidR="00041E1B" w:rsidRDefault="00B91044">
      <w:pPr>
        <w:pStyle w:val="Redaliapuces"/>
      </w:pPr>
      <w:r>
        <w:t xml:space="preserve">e) une </w:t>
      </w:r>
      <w:r>
        <w:rPr>
          <w:b/>
          <w:bCs/>
        </w:rPr>
        <w:t>proposition financière (obligatoirement établie suivant le modèle joint au présent dossier de consultation)</w:t>
      </w:r>
      <w:r>
        <w:t>.</w:t>
      </w:r>
    </w:p>
    <w:p w14:paraId="7CC0D5B0" w14:textId="77777777" w:rsidR="00041E1B" w:rsidRDefault="00041E1B">
      <w:pPr>
        <w:pStyle w:val="TitreN2"/>
        <w:keepNext w:val="0"/>
        <w:tabs>
          <w:tab w:val="right" w:leader="dot" w:pos="9283"/>
        </w:tabs>
        <w:spacing w:before="0" w:after="0"/>
        <w:outlineLvl w:val="9"/>
        <w:rPr>
          <w:b/>
          <w:color w:val="0000FF"/>
          <w:sz w:val="20"/>
          <w:szCs w:val="24"/>
          <w:u w:val="none"/>
        </w:rPr>
      </w:pPr>
    </w:p>
    <w:p w14:paraId="0CD2C557" w14:textId="77777777" w:rsidR="00041E1B" w:rsidRDefault="00B91044">
      <w:pPr>
        <w:pStyle w:val="RedaliaNormal"/>
      </w:pPr>
      <w:r>
        <w:t>Le CCAP et les documents remis par le pouvoir adjudicateur, à l’exception de ceux visés ci-dessus et leurs annexes ne sont pas à remettre dans l’offre. Seuls les documents détenus par le pouvoir adjudicateur font foi.</w:t>
      </w:r>
    </w:p>
    <w:p w14:paraId="0CE94C96" w14:textId="77777777" w:rsidR="00041E1B" w:rsidRDefault="00B91044">
      <w:pPr>
        <w:pStyle w:val="RedaliaNormal"/>
        <w:rPr>
          <w:b/>
          <w:bCs/>
        </w:rPr>
      </w:pPr>
      <w:r>
        <w:rPr>
          <w:b/>
          <w:bCs/>
        </w:rPr>
        <w:t>Les candidats veilleront à répondre scrupuleusement au dossier de consultation en joignant les documents exigés.</w:t>
      </w:r>
    </w:p>
    <w:p w14:paraId="6D2BCFE3" w14:textId="77777777" w:rsidR="00041E1B" w:rsidRDefault="00B91044">
      <w:pPr>
        <w:pStyle w:val="RedaliaNormal"/>
      </w:pPr>
      <w:r>
        <w:rPr>
          <w:b/>
          <w:bCs/>
        </w:rPr>
        <w:t>Si plusieurs offres sont successivement transmises par un même soumissionnaire, seule est ouverte la dernière offre reçue par l'ADEME dans le délai fixé pour la remise des offres.</w:t>
      </w:r>
    </w:p>
    <w:p w14:paraId="44D3168D" w14:textId="77777777" w:rsidR="00041E1B" w:rsidRDefault="00B91044">
      <w:pPr>
        <w:pStyle w:val="RedaliaNormal"/>
      </w:pPr>
      <w:r>
        <w:t>Il est rappelé aux candidats que la signature de l’acte d’engagement, au terme de la procédure de passation, vaut acceptation de toutes les pièces contractuelles.</w:t>
      </w:r>
    </w:p>
    <w:p w14:paraId="7114E607" w14:textId="77777777" w:rsidR="00041E1B" w:rsidRDefault="00B91044">
      <w:pPr>
        <w:pStyle w:val="RedaliaTitre1"/>
      </w:pPr>
      <w:bookmarkStart w:id="46" w:name="_Toc132897214"/>
      <w:bookmarkStart w:id="47" w:name="__RefHeading___Toc2882_1035068019"/>
      <w:bookmarkEnd w:id="46"/>
      <w:r>
        <w:t>Jugement des candidatures, des offres et attribution de l'accord-cadre</w:t>
      </w:r>
      <w:bookmarkEnd w:id="47"/>
    </w:p>
    <w:p w14:paraId="49C98D55" w14:textId="77777777" w:rsidR="00041E1B" w:rsidRDefault="00B91044">
      <w:pPr>
        <w:pStyle w:val="RedaliaTitre2"/>
      </w:pPr>
      <w:bookmarkStart w:id="48" w:name="_Toc132897215"/>
      <w:bookmarkStart w:id="49" w:name="__RefHeading___Toc2884_1035068019"/>
      <w:r>
        <w:t>Jugement des candidatures</w:t>
      </w:r>
      <w:bookmarkEnd w:id="48"/>
      <w:bookmarkEnd w:id="49"/>
    </w:p>
    <w:p w14:paraId="543FDA35" w14:textId="77777777" w:rsidR="00041E1B" w:rsidRDefault="00B91044">
      <w:pPr>
        <w:pStyle w:val="RedaliaNormal"/>
      </w:pPr>
      <w:r>
        <w:t xml:space="preserve">Les critères relatifs à la candidature et intervenant pour la sélection sont les </w:t>
      </w:r>
      <w:r>
        <w:rPr>
          <w:b/>
        </w:rPr>
        <w:t>capacités techniques, financières et professionnelles</w:t>
      </w:r>
      <w:r>
        <w:t>.</w:t>
      </w:r>
    </w:p>
    <w:p w14:paraId="30A30569" w14:textId="77777777" w:rsidR="00041E1B" w:rsidRDefault="00B91044">
      <w:pPr>
        <w:pStyle w:val="RedaliaTitre2"/>
      </w:pPr>
      <w:bookmarkStart w:id="50" w:name="__RefHeading___Toc2886_1035068019"/>
      <w:r>
        <w:t>Jugement des offres</w:t>
      </w:r>
      <w:bookmarkEnd w:id="50"/>
    </w:p>
    <w:p w14:paraId="79136508" w14:textId="77777777" w:rsidR="00041E1B" w:rsidRDefault="00B91044">
      <w:pPr>
        <w:pStyle w:val="RedaliaNormal"/>
      </w:pPr>
      <w:r>
        <w:t>Le marché sera attribué au soumissionnaire présentant l’offre économiquement la plus avantageuse.</w:t>
      </w:r>
    </w:p>
    <w:p w14:paraId="7817E694" w14:textId="77777777" w:rsidR="00041E1B" w:rsidRDefault="00041E1B">
      <w:pPr>
        <w:pStyle w:val="RedaliaNormal"/>
      </w:pPr>
    </w:p>
    <w:p w14:paraId="47F5B393" w14:textId="77777777" w:rsidR="00041E1B" w:rsidRDefault="00B91044">
      <w:pPr>
        <w:pStyle w:val="RedaliaNormal"/>
      </w:pPr>
      <w:r>
        <w:t>Les critères intervenant pour le jugement des offres sont les suivants :</w:t>
      </w:r>
    </w:p>
    <w:p w14:paraId="37F6F953" w14:textId="77777777" w:rsidR="00041E1B" w:rsidRDefault="00041E1B">
      <w:pPr>
        <w:pStyle w:val="RedaliaNormal"/>
      </w:pPr>
    </w:p>
    <w:tbl>
      <w:tblPr>
        <w:tblW w:w="9212" w:type="dxa"/>
        <w:tblLayout w:type="fixed"/>
        <w:tblCellMar>
          <w:left w:w="10" w:type="dxa"/>
          <w:right w:w="10" w:type="dxa"/>
        </w:tblCellMar>
        <w:tblLook w:val="04A0" w:firstRow="1" w:lastRow="0" w:firstColumn="1" w:lastColumn="0" w:noHBand="0" w:noVBand="1"/>
      </w:tblPr>
      <w:tblGrid>
        <w:gridCol w:w="2384"/>
        <w:gridCol w:w="1280"/>
        <w:gridCol w:w="5548"/>
      </w:tblGrid>
      <w:tr w:rsidR="00041E1B" w14:paraId="431EFAA0" w14:textId="77777777">
        <w:tc>
          <w:tcPr>
            <w:tcW w:w="9212" w:type="dxa"/>
            <w:gridSpan w:val="3"/>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tcPr>
          <w:p w14:paraId="18C7C6B6" w14:textId="77777777" w:rsidR="00041E1B" w:rsidRDefault="00B91044">
            <w:pPr>
              <w:pStyle w:val="RedaliaNormal"/>
              <w:rPr>
                <w:b/>
                <w:bCs/>
              </w:rPr>
            </w:pPr>
            <w:r>
              <w:rPr>
                <w:b/>
                <w:bCs/>
              </w:rPr>
              <w:t>Critère « Prix » - (30 / 100)</w:t>
            </w:r>
          </w:p>
        </w:tc>
      </w:tr>
      <w:tr w:rsidR="00A93B4C" w14:paraId="6691CD52"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681A30B" w14:textId="77777777" w:rsidR="00A93B4C" w:rsidRDefault="00A93B4C" w:rsidP="00A93B4C">
            <w:pPr>
              <w:pStyle w:val="RedaliaNormal"/>
              <w:rPr>
                <w:b/>
                <w:bCs/>
              </w:rPr>
            </w:pPr>
            <w:r>
              <w:rPr>
                <w:b/>
                <w:bCs/>
              </w:rPr>
              <w:t>Prix</w:t>
            </w:r>
          </w:p>
          <w:p w14:paraId="0658AB73" w14:textId="77777777" w:rsidR="00A93B4C" w:rsidRDefault="00A93B4C" w:rsidP="00A93B4C">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2B61513" w14:textId="77777777" w:rsidR="00A93B4C" w:rsidRDefault="00A93B4C" w:rsidP="00A93B4C">
            <w:pPr>
              <w:pStyle w:val="RedaliaNormal"/>
              <w:rPr>
                <w:rFonts w:cs="Calibri"/>
              </w:rPr>
            </w:pPr>
            <w:r>
              <w:rPr>
                <w:rFonts w:cs="Calibri"/>
              </w:rPr>
              <w:t xml:space="preserve"> 30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0C8B9E5" w14:textId="77777777" w:rsidR="00A93B4C" w:rsidRDefault="00A93B4C" w:rsidP="00A93B4C">
            <w:pPr>
              <w:pStyle w:val="Default"/>
              <w:jc w:val="both"/>
              <w:rPr>
                <w:sz w:val="22"/>
                <w:szCs w:val="22"/>
              </w:rPr>
            </w:pPr>
            <w:r>
              <w:rPr>
                <w:sz w:val="22"/>
                <w:szCs w:val="22"/>
              </w:rPr>
              <w:t xml:space="preserve">Une note sur 10 est obtenue à partir de la formule de </w:t>
            </w:r>
          </w:p>
          <w:p w14:paraId="3F9079F5" w14:textId="77777777" w:rsidR="00A93B4C" w:rsidRDefault="00A93B4C" w:rsidP="00A93B4C">
            <w:pPr>
              <w:pStyle w:val="Default"/>
              <w:jc w:val="both"/>
              <w:rPr>
                <w:sz w:val="22"/>
                <w:szCs w:val="22"/>
              </w:rPr>
            </w:pPr>
            <w:proofErr w:type="gramStart"/>
            <w:r>
              <w:rPr>
                <w:sz w:val="22"/>
                <w:szCs w:val="22"/>
              </w:rPr>
              <w:t>calcul</w:t>
            </w:r>
            <w:proofErr w:type="gramEnd"/>
            <w:r>
              <w:rPr>
                <w:sz w:val="22"/>
                <w:szCs w:val="22"/>
              </w:rPr>
              <w:t xml:space="preserve"> suivante : </w:t>
            </w:r>
          </w:p>
          <w:p w14:paraId="24A377D5" w14:textId="77777777" w:rsidR="00A93B4C" w:rsidRDefault="00A93B4C" w:rsidP="00A93B4C">
            <w:pPr>
              <w:pStyle w:val="Default"/>
              <w:jc w:val="both"/>
              <w:rPr>
                <w:sz w:val="22"/>
                <w:szCs w:val="22"/>
              </w:rPr>
            </w:pPr>
            <w:r>
              <w:rPr>
                <w:sz w:val="22"/>
                <w:szCs w:val="22"/>
              </w:rPr>
              <w:t xml:space="preserve">(Montant TTC de l'offre la plus basse X 10) / Montant </w:t>
            </w:r>
          </w:p>
          <w:p w14:paraId="2E38F953" w14:textId="77777777" w:rsidR="00A93B4C" w:rsidRDefault="00A93B4C" w:rsidP="00A93B4C">
            <w:pPr>
              <w:pStyle w:val="Default"/>
              <w:jc w:val="both"/>
              <w:rPr>
                <w:sz w:val="22"/>
                <w:szCs w:val="22"/>
              </w:rPr>
            </w:pPr>
            <w:r>
              <w:rPr>
                <w:sz w:val="22"/>
                <w:szCs w:val="22"/>
              </w:rPr>
              <w:t xml:space="preserve">TTC de l'offre analysée = note sur 10 </w:t>
            </w:r>
          </w:p>
          <w:p w14:paraId="5AC1C1EA" w14:textId="77777777" w:rsidR="00A93B4C" w:rsidRDefault="00A93B4C" w:rsidP="00A93B4C">
            <w:pPr>
              <w:pStyle w:val="Default"/>
              <w:jc w:val="both"/>
              <w:rPr>
                <w:sz w:val="22"/>
                <w:szCs w:val="22"/>
              </w:rPr>
            </w:pPr>
            <w:r>
              <w:rPr>
                <w:sz w:val="22"/>
                <w:szCs w:val="22"/>
              </w:rPr>
              <w:t xml:space="preserve">Montant TTC total de l'offre = Montant TTC du </w:t>
            </w:r>
            <w:proofErr w:type="spellStart"/>
            <w:r>
              <w:rPr>
                <w:sz w:val="22"/>
                <w:szCs w:val="22"/>
              </w:rPr>
              <w:t>scéna-rio</w:t>
            </w:r>
            <w:proofErr w:type="spellEnd"/>
            <w:r>
              <w:rPr>
                <w:sz w:val="22"/>
                <w:szCs w:val="22"/>
              </w:rPr>
              <w:t xml:space="preserve"> de référence calculé sur la base des éléments </w:t>
            </w:r>
          </w:p>
          <w:p w14:paraId="563902E7" w14:textId="77777777" w:rsidR="00A93B4C" w:rsidRDefault="00A93B4C" w:rsidP="00A93B4C">
            <w:pPr>
              <w:pStyle w:val="Default"/>
              <w:jc w:val="both"/>
              <w:rPr>
                <w:sz w:val="22"/>
                <w:szCs w:val="22"/>
              </w:rPr>
            </w:pPr>
            <w:proofErr w:type="gramStart"/>
            <w:r>
              <w:rPr>
                <w:sz w:val="22"/>
                <w:szCs w:val="22"/>
              </w:rPr>
              <w:t>présentés</w:t>
            </w:r>
            <w:proofErr w:type="gramEnd"/>
            <w:r>
              <w:rPr>
                <w:sz w:val="22"/>
                <w:szCs w:val="22"/>
              </w:rPr>
              <w:t xml:space="preserve"> dans le cadre de décomposition du prix joint </w:t>
            </w:r>
          </w:p>
          <w:p w14:paraId="64312A0A" w14:textId="77777777" w:rsidR="00A93B4C" w:rsidRDefault="00A93B4C" w:rsidP="00A93B4C">
            <w:pPr>
              <w:pStyle w:val="Default"/>
              <w:jc w:val="both"/>
              <w:rPr>
                <w:sz w:val="22"/>
                <w:szCs w:val="22"/>
              </w:rPr>
            </w:pPr>
            <w:proofErr w:type="gramStart"/>
            <w:r>
              <w:rPr>
                <w:sz w:val="22"/>
                <w:szCs w:val="22"/>
              </w:rPr>
              <w:t>au</w:t>
            </w:r>
            <w:proofErr w:type="gramEnd"/>
            <w:r>
              <w:rPr>
                <w:sz w:val="22"/>
                <w:szCs w:val="22"/>
              </w:rPr>
              <w:t xml:space="preserve"> présent dossier de consultation.</w:t>
            </w:r>
          </w:p>
          <w:p w14:paraId="09D25EF7" w14:textId="1312BC26" w:rsidR="00A93B4C" w:rsidRDefault="00A93B4C" w:rsidP="00A93B4C">
            <w:pPr>
              <w:pStyle w:val="RedaliaNormal"/>
              <w:rPr>
                <w:rFonts w:cs="Calibri"/>
              </w:rPr>
            </w:pPr>
          </w:p>
        </w:tc>
      </w:tr>
      <w:tr w:rsidR="00A93B4C" w14:paraId="4FE6ABAA" w14:textId="77777777">
        <w:tc>
          <w:tcPr>
            <w:tcW w:w="9212" w:type="dxa"/>
            <w:gridSpan w:val="3"/>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tcPr>
          <w:p w14:paraId="027EA759" w14:textId="77777777" w:rsidR="00A93B4C" w:rsidRDefault="00A93B4C" w:rsidP="00A93B4C">
            <w:pPr>
              <w:pStyle w:val="RedaliaNormal"/>
              <w:rPr>
                <w:b/>
                <w:bCs/>
              </w:rPr>
            </w:pPr>
            <w:r>
              <w:rPr>
                <w:b/>
                <w:bCs/>
              </w:rPr>
              <w:t>Critère « Qualité Technique » - (60 / 100)</w:t>
            </w:r>
          </w:p>
        </w:tc>
      </w:tr>
      <w:tr w:rsidR="00A93B4C" w14:paraId="474CB9F7"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F548AA6" w14:textId="77777777" w:rsidR="00A93B4C" w:rsidRDefault="00A93B4C" w:rsidP="00A93B4C">
            <w:pPr>
              <w:pStyle w:val="RedaliaNormal"/>
              <w:rPr>
                <w:b/>
                <w:bCs/>
              </w:rPr>
            </w:pPr>
            <w:r>
              <w:rPr>
                <w:b/>
                <w:bCs/>
              </w:rPr>
              <w:t>Valeur technique</w:t>
            </w:r>
          </w:p>
          <w:p w14:paraId="4957F6BE" w14:textId="77777777" w:rsidR="00A93B4C" w:rsidRDefault="00A93B4C" w:rsidP="00A93B4C">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EA1BB34" w14:textId="77777777" w:rsidR="00A93B4C" w:rsidRDefault="00A93B4C" w:rsidP="00A93B4C">
            <w:pPr>
              <w:pStyle w:val="RedaliaNormal"/>
              <w:rPr>
                <w:rFonts w:cs="Calibri"/>
              </w:rPr>
            </w:pPr>
            <w:r>
              <w:rPr>
                <w:rFonts w:cs="Calibri"/>
              </w:rPr>
              <w:t xml:space="preserve"> 30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D978E1D" w14:textId="77777777" w:rsidR="00A93B4C" w:rsidRDefault="00A93B4C" w:rsidP="00A93B4C">
            <w:pPr>
              <w:pStyle w:val="RedaliaNormal"/>
              <w:rPr>
                <w:rFonts w:cs="Calibri"/>
              </w:rPr>
            </w:pPr>
            <w:r>
              <w:rPr>
                <w:rFonts w:cs="Calibri"/>
              </w:rPr>
              <w:t xml:space="preserve">Compréhension des enjeux et de la demande, pertinence de la proposition d’un point de vue </w:t>
            </w:r>
            <w:r>
              <w:rPr>
                <w:rFonts w:cs="Calibri"/>
              </w:rPr>
              <w:lastRenderedPageBreak/>
              <w:t>technique (géothermie de surface) et pertinence des modalités pédagogiques proposées.</w:t>
            </w:r>
          </w:p>
          <w:p w14:paraId="2A33A84E" w14:textId="77777777" w:rsidR="00A93B4C" w:rsidRDefault="00A93B4C" w:rsidP="00A93B4C">
            <w:pPr>
              <w:pStyle w:val="RedaliaNormal"/>
              <w:rPr>
                <w:rFonts w:cs="Calibri"/>
              </w:rPr>
            </w:pPr>
          </w:p>
          <w:p w14:paraId="1ACC93E7" w14:textId="77777777" w:rsidR="00A93B4C" w:rsidRDefault="00A93B4C" w:rsidP="00A93B4C">
            <w:pPr>
              <w:pStyle w:val="RedaliaNormal"/>
              <w:rPr>
                <w:rFonts w:cs="Calibri"/>
              </w:rPr>
            </w:pPr>
            <w:r>
              <w:rPr>
                <w:rFonts w:cs="Calibri"/>
              </w:rPr>
              <w:t>Appréciation de la qualité technique de l'offre notée de la manière suivante :</w:t>
            </w:r>
          </w:p>
          <w:p w14:paraId="3552B70C" w14:textId="77777777" w:rsidR="00A93B4C" w:rsidRDefault="00A93B4C" w:rsidP="00A93B4C">
            <w:pPr>
              <w:pStyle w:val="RedaliaNormal"/>
              <w:rPr>
                <w:rFonts w:cs="Calibri"/>
              </w:rPr>
            </w:pPr>
            <w:r>
              <w:rPr>
                <w:rFonts w:cs="Calibri"/>
              </w:rPr>
              <w:t>- Exceptionnel : 9-10 points</w:t>
            </w:r>
          </w:p>
          <w:p w14:paraId="41450EB1" w14:textId="77777777" w:rsidR="00A93B4C" w:rsidRDefault="00A93B4C" w:rsidP="00A93B4C">
            <w:pPr>
              <w:pStyle w:val="RedaliaNormal"/>
              <w:rPr>
                <w:rFonts w:cs="Calibri"/>
              </w:rPr>
            </w:pPr>
            <w:r>
              <w:rPr>
                <w:rFonts w:cs="Calibri"/>
              </w:rPr>
              <w:t>- Très bon : 7-8 points</w:t>
            </w:r>
          </w:p>
          <w:p w14:paraId="11517325" w14:textId="77777777" w:rsidR="00A93B4C" w:rsidRDefault="00A93B4C" w:rsidP="00A93B4C">
            <w:pPr>
              <w:pStyle w:val="RedaliaNormal"/>
              <w:rPr>
                <w:rFonts w:cs="Calibri"/>
              </w:rPr>
            </w:pPr>
            <w:r>
              <w:rPr>
                <w:rFonts w:cs="Calibri"/>
              </w:rPr>
              <w:t>- Bon : 5-6 points</w:t>
            </w:r>
          </w:p>
          <w:p w14:paraId="7CBB19EB" w14:textId="77777777" w:rsidR="00A93B4C" w:rsidRDefault="00A93B4C" w:rsidP="00A93B4C">
            <w:pPr>
              <w:pStyle w:val="RedaliaNormal"/>
              <w:rPr>
                <w:rFonts w:cs="Calibri"/>
              </w:rPr>
            </w:pPr>
            <w:r>
              <w:rPr>
                <w:rFonts w:cs="Calibri"/>
              </w:rPr>
              <w:t>- Moyen : 3-4 points</w:t>
            </w:r>
          </w:p>
          <w:p w14:paraId="30DE5784" w14:textId="77777777" w:rsidR="00A93B4C" w:rsidRDefault="00A93B4C" w:rsidP="00A93B4C">
            <w:pPr>
              <w:pStyle w:val="RedaliaNormal"/>
              <w:rPr>
                <w:rFonts w:cs="Calibri"/>
              </w:rPr>
            </w:pPr>
            <w:r>
              <w:rPr>
                <w:rFonts w:cs="Calibri"/>
              </w:rPr>
              <w:t>- Médiocre : 1-2 points</w:t>
            </w:r>
          </w:p>
          <w:p w14:paraId="5CD02244" w14:textId="77777777" w:rsidR="00A93B4C" w:rsidRDefault="00A93B4C" w:rsidP="00A93B4C">
            <w:pPr>
              <w:pStyle w:val="RedaliaNormal"/>
              <w:rPr>
                <w:rFonts w:cs="Calibri"/>
              </w:rPr>
            </w:pPr>
            <w:r>
              <w:rPr>
                <w:rFonts w:cs="Calibri"/>
              </w:rPr>
              <w:t>- Insuffisant : 0 point.</w:t>
            </w:r>
          </w:p>
          <w:p w14:paraId="37BF7733" w14:textId="77777777" w:rsidR="00A93B4C" w:rsidRDefault="00A93B4C" w:rsidP="00A93B4C">
            <w:pPr>
              <w:pStyle w:val="RedaliaNormal"/>
              <w:rPr>
                <w:rFonts w:cs="Calibri"/>
              </w:rPr>
            </w:pPr>
            <w:r>
              <w:rPr>
                <w:rFonts w:cs="Calibri"/>
              </w:rPr>
              <w:t>Si, sur l'ensemble des critères relatifs à la qualité technique de l'offre, un a été jugé insuffisant (noté 0) ou deux ont été jugés médiocres et ont obtenu chacun une note inférieure ou égale à 2 points, l'offre sera éliminée pour la suite de l'analyse.</w:t>
            </w:r>
          </w:p>
        </w:tc>
      </w:tr>
      <w:tr w:rsidR="00A93B4C" w14:paraId="3CC7398E"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5871BC9" w14:textId="77777777" w:rsidR="00A93B4C" w:rsidRDefault="00A93B4C" w:rsidP="00A93B4C">
            <w:pPr>
              <w:pStyle w:val="RedaliaNormal"/>
              <w:rPr>
                <w:b/>
                <w:bCs/>
              </w:rPr>
            </w:pPr>
            <w:r>
              <w:rPr>
                <w:b/>
                <w:bCs/>
              </w:rPr>
              <w:lastRenderedPageBreak/>
              <w:t>Valeur technique</w:t>
            </w:r>
          </w:p>
          <w:p w14:paraId="0B41CCCF" w14:textId="77777777" w:rsidR="00A93B4C" w:rsidRDefault="00A93B4C" w:rsidP="00A93B4C">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65ACC0E" w14:textId="77777777" w:rsidR="00A93B4C" w:rsidRDefault="00A93B4C" w:rsidP="00A93B4C">
            <w:pPr>
              <w:pStyle w:val="RedaliaNormal"/>
              <w:rPr>
                <w:rFonts w:cs="Calibri"/>
              </w:rPr>
            </w:pPr>
            <w:r>
              <w:rPr>
                <w:rFonts w:cs="Calibri"/>
              </w:rPr>
              <w:t xml:space="preserve"> 30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4533165" w14:textId="14A94855" w:rsidR="00A93B4C" w:rsidRDefault="00A93B4C" w:rsidP="00A93B4C">
            <w:pPr>
              <w:pStyle w:val="RedaliaNormal"/>
              <w:rPr>
                <w:rFonts w:cs="Calibri"/>
              </w:rPr>
            </w:pPr>
            <w:r>
              <w:rPr>
                <w:rFonts w:cs="Calibri"/>
              </w:rPr>
              <w:t xml:space="preserve">Compétences et expériences techniques et pédagogiques des formateurs proposés par rapport aux formations décrites </w:t>
            </w:r>
            <w:r w:rsidR="00642DEF">
              <w:rPr>
                <w:rFonts w:cs="Calibri"/>
              </w:rPr>
              <w:t>dans le CCTP</w:t>
            </w:r>
            <w:r>
              <w:rPr>
                <w:rFonts w:cs="Calibri"/>
              </w:rPr>
              <w:t>, appréciés au travers des descriptions des expériences et références pertinentes des CV des formateurs.</w:t>
            </w:r>
          </w:p>
          <w:p w14:paraId="569AB05A" w14:textId="77777777" w:rsidR="00A93B4C" w:rsidRDefault="00A93B4C" w:rsidP="00A93B4C">
            <w:pPr>
              <w:pStyle w:val="RedaliaNormal"/>
              <w:rPr>
                <w:rFonts w:cs="Calibri"/>
              </w:rPr>
            </w:pPr>
          </w:p>
          <w:p w14:paraId="076C6389" w14:textId="77777777" w:rsidR="00A93B4C" w:rsidRDefault="00A93B4C" w:rsidP="00A93B4C">
            <w:pPr>
              <w:pStyle w:val="RedaliaNormal"/>
              <w:rPr>
                <w:rFonts w:cs="Calibri"/>
              </w:rPr>
            </w:pPr>
            <w:r>
              <w:rPr>
                <w:rFonts w:cs="Calibri"/>
              </w:rPr>
              <w:t>Appréciation de la qualité technique de l'offre notée de la manière suivante :</w:t>
            </w:r>
          </w:p>
          <w:p w14:paraId="64333564" w14:textId="77777777" w:rsidR="00A93B4C" w:rsidRDefault="00A93B4C" w:rsidP="00A93B4C">
            <w:pPr>
              <w:pStyle w:val="RedaliaNormal"/>
              <w:rPr>
                <w:rFonts w:cs="Calibri"/>
              </w:rPr>
            </w:pPr>
            <w:r>
              <w:rPr>
                <w:rFonts w:cs="Calibri"/>
              </w:rPr>
              <w:t>- Exceptionnel : 9-10 points</w:t>
            </w:r>
          </w:p>
          <w:p w14:paraId="1B942721" w14:textId="77777777" w:rsidR="00A93B4C" w:rsidRDefault="00A93B4C" w:rsidP="00A93B4C">
            <w:pPr>
              <w:pStyle w:val="RedaliaNormal"/>
              <w:rPr>
                <w:rFonts w:cs="Calibri"/>
              </w:rPr>
            </w:pPr>
            <w:r>
              <w:rPr>
                <w:rFonts w:cs="Calibri"/>
              </w:rPr>
              <w:t>- Très bon : 7-8 points</w:t>
            </w:r>
          </w:p>
          <w:p w14:paraId="1DADE2C0" w14:textId="77777777" w:rsidR="00A93B4C" w:rsidRDefault="00A93B4C" w:rsidP="00A93B4C">
            <w:pPr>
              <w:pStyle w:val="RedaliaNormal"/>
              <w:rPr>
                <w:rFonts w:cs="Calibri"/>
              </w:rPr>
            </w:pPr>
            <w:r>
              <w:rPr>
                <w:rFonts w:cs="Calibri"/>
              </w:rPr>
              <w:t>- Bon : 5-6 points</w:t>
            </w:r>
          </w:p>
          <w:p w14:paraId="32E09759" w14:textId="77777777" w:rsidR="00A93B4C" w:rsidRDefault="00A93B4C" w:rsidP="00A93B4C">
            <w:pPr>
              <w:pStyle w:val="RedaliaNormal"/>
              <w:rPr>
                <w:rFonts w:cs="Calibri"/>
              </w:rPr>
            </w:pPr>
            <w:r>
              <w:rPr>
                <w:rFonts w:cs="Calibri"/>
              </w:rPr>
              <w:t>- Moyen : 3-4 points</w:t>
            </w:r>
          </w:p>
          <w:p w14:paraId="6D1B02A0" w14:textId="77777777" w:rsidR="00A93B4C" w:rsidRDefault="00A93B4C" w:rsidP="00A93B4C">
            <w:pPr>
              <w:pStyle w:val="RedaliaNormal"/>
              <w:rPr>
                <w:rFonts w:cs="Calibri"/>
              </w:rPr>
            </w:pPr>
            <w:r>
              <w:rPr>
                <w:rFonts w:cs="Calibri"/>
              </w:rPr>
              <w:t>- Médiocre : 1-2 points</w:t>
            </w:r>
          </w:p>
          <w:p w14:paraId="4040B766" w14:textId="77777777" w:rsidR="00A93B4C" w:rsidRDefault="00A93B4C" w:rsidP="00A93B4C">
            <w:pPr>
              <w:pStyle w:val="RedaliaNormal"/>
              <w:rPr>
                <w:rFonts w:cs="Calibri"/>
              </w:rPr>
            </w:pPr>
            <w:r>
              <w:rPr>
                <w:rFonts w:cs="Calibri"/>
              </w:rPr>
              <w:t>- Insuffisant : 0 point.</w:t>
            </w:r>
          </w:p>
          <w:p w14:paraId="0DC8A6E3" w14:textId="77777777" w:rsidR="00A93B4C" w:rsidRDefault="00A93B4C" w:rsidP="00A93B4C">
            <w:pPr>
              <w:pStyle w:val="RedaliaNormal"/>
              <w:rPr>
                <w:rFonts w:cs="Calibri"/>
              </w:rPr>
            </w:pPr>
          </w:p>
          <w:p w14:paraId="65B71C58" w14:textId="77777777" w:rsidR="00A93B4C" w:rsidRDefault="00A93B4C" w:rsidP="00A93B4C">
            <w:pPr>
              <w:pStyle w:val="RedaliaNormal"/>
              <w:rPr>
                <w:rFonts w:cs="Calibri"/>
              </w:rPr>
            </w:pPr>
            <w:r>
              <w:rPr>
                <w:rFonts w:cs="Calibri"/>
              </w:rPr>
              <w:t>Si, sur l'ensemble des critères relatifs à la qualité technique de l'offre, un a été jugé insuffisant (noté 0) ou deux ont été jugés médiocres et ont obtenu chacun une note inférieure ou égale à 2 points, l'offre sera éliminée pour la suite de l'analyse.</w:t>
            </w:r>
          </w:p>
        </w:tc>
      </w:tr>
      <w:tr w:rsidR="00A93B4C" w14:paraId="5B294DEF" w14:textId="77777777">
        <w:tc>
          <w:tcPr>
            <w:tcW w:w="9212" w:type="dxa"/>
            <w:gridSpan w:val="3"/>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tcPr>
          <w:p w14:paraId="41F7D168" w14:textId="77777777" w:rsidR="00A93B4C" w:rsidRDefault="00A93B4C" w:rsidP="00A93B4C">
            <w:pPr>
              <w:pStyle w:val="RedaliaNormal"/>
              <w:rPr>
                <w:b/>
                <w:bCs/>
              </w:rPr>
            </w:pPr>
            <w:r>
              <w:rPr>
                <w:b/>
                <w:bCs/>
              </w:rPr>
              <w:t>Critère « Développement durable » - (10 / 100)</w:t>
            </w:r>
          </w:p>
        </w:tc>
      </w:tr>
      <w:tr w:rsidR="00A93B4C" w14:paraId="46383147"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A9FAAC8" w14:textId="77777777" w:rsidR="00A93B4C" w:rsidRDefault="00A93B4C" w:rsidP="00A93B4C">
            <w:pPr>
              <w:pStyle w:val="RedaliaNormal"/>
              <w:rPr>
                <w:b/>
                <w:bCs/>
              </w:rPr>
            </w:pPr>
            <w:r>
              <w:rPr>
                <w:b/>
                <w:bCs/>
              </w:rPr>
              <w:t>Développement durable - considérations environnementales et sociales</w:t>
            </w:r>
          </w:p>
          <w:p w14:paraId="3A679625" w14:textId="77777777" w:rsidR="00A93B4C" w:rsidRDefault="00A93B4C" w:rsidP="00A93B4C">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2F7DAF7" w14:textId="77777777" w:rsidR="00A93B4C" w:rsidRDefault="00A93B4C" w:rsidP="00A93B4C">
            <w:pPr>
              <w:pStyle w:val="RedaliaNormal"/>
              <w:rPr>
                <w:rFonts w:cs="Calibri"/>
              </w:rPr>
            </w:pPr>
            <w:r>
              <w:rPr>
                <w:rFonts w:cs="Calibri"/>
              </w:rPr>
              <w:t xml:space="preserve"> 10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998012E" w14:textId="77777777" w:rsidR="00A93B4C" w:rsidRDefault="00A93B4C" w:rsidP="00A93B4C">
            <w:pPr>
              <w:pStyle w:val="RedaliaNormal"/>
              <w:rPr>
                <w:rFonts w:cs="Calibri"/>
              </w:rPr>
            </w:pPr>
            <w:r>
              <w:rPr>
                <w:rFonts w:cs="Calibri"/>
              </w:rPr>
              <w:t>Le candidat exposera dans son offre les démarches mises en place afin de limiter l'impact de ses prestations sur l'environnement et les actions concrètes qui seront engagées en la matière. Il précisera également les initiatives mobilisées en faveur d'un progrès social dans le cadre de l'exécution des prestations.</w:t>
            </w:r>
          </w:p>
          <w:p w14:paraId="07723E8C" w14:textId="77777777" w:rsidR="00A93B4C" w:rsidRDefault="00A93B4C" w:rsidP="00A93B4C">
            <w:pPr>
              <w:pStyle w:val="RedaliaNormal"/>
              <w:rPr>
                <w:rFonts w:cs="Calibri"/>
              </w:rPr>
            </w:pPr>
            <w:r>
              <w:rPr>
                <w:rFonts w:cs="Calibri"/>
              </w:rPr>
              <w:t>Les éléments avancés pour répondre à ces préoccupations devront être liés à l'objet du marché, en réponse aux exigences listées dans le cahier des charges.</w:t>
            </w:r>
          </w:p>
          <w:p w14:paraId="44D62580" w14:textId="77777777" w:rsidR="00A93B4C" w:rsidRDefault="00A93B4C" w:rsidP="00A93B4C">
            <w:pPr>
              <w:pStyle w:val="RedaliaNormal"/>
              <w:rPr>
                <w:rFonts w:cs="Calibri"/>
              </w:rPr>
            </w:pPr>
          </w:p>
          <w:p w14:paraId="66697285" w14:textId="77777777" w:rsidR="00A93B4C" w:rsidRDefault="00A93B4C" w:rsidP="00A93B4C">
            <w:pPr>
              <w:pStyle w:val="RedaliaNormal"/>
              <w:rPr>
                <w:rFonts w:cs="Calibri"/>
              </w:rPr>
            </w:pPr>
            <w:r>
              <w:rPr>
                <w:rFonts w:cs="Calibri"/>
              </w:rPr>
              <w:t>Une note sur 10 est obtenue sur la base des éléments suivants :</w:t>
            </w:r>
          </w:p>
          <w:p w14:paraId="765B3C0B" w14:textId="77777777" w:rsidR="00A93B4C" w:rsidRDefault="00A93B4C" w:rsidP="00A93B4C">
            <w:pPr>
              <w:pStyle w:val="RedaliaNormal"/>
              <w:rPr>
                <w:rFonts w:cs="Calibri"/>
              </w:rPr>
            </w:pPr>
            <w:r>
              <w:rPr>
                <w:rFonts w:cs="Calibri"/>
              </w:rPr>
              <w:lastRenderedPageBreak/>
              <w:t>- Exceptionnel : 9-10 points</w:t>
            </w:r>
          </w:p>
          <w:p w14:paraId="251B6922" w14:textId="77777777" w:rsidR="00A93B4C" w:rsidRDefault="00A93B4C" w:rsidP="00A93B4C">
            <w:pPr>
              <w:pStyle w:val="RedaliaNormal"/>
              <w:rPr>
                <w:rFonts w:cs="Calibri"/>
              </w:rPr>
            </w:pPr>
            <w:r>
              <w:rPr>
                <w:rFonts w:cs="Calibri"/>
              </w:rPr>
              <w:t>- Très bon : 7-8 points</w:t>
            </w:r>
          </w:p>
          <w:p w14:paraId="279D1000" w14:textId="77777777" w:rsidR="00A93B4C" w:rsidRDefault="00A93B4C" w:rsidP="00A93B4C">
            <w:pPr>
              <w:pStyle w:val="RedaliaNormal"/>
              <w:rPr>
                <w:rFonts w:cs="Calibri"/>
              </w:rPr>
            </w:pPr>
            <w:r>
              <w:rPr>
                <w:rFonts w:cs="Calibri"/>
              </w:rPr>
              <w:t>- Bon : 5-6 points</w:t>
            </w:r>
          </w:p>
          <w:p w14:paraId="4F7B90E3" w14:textId="77777777" w:rsidR="00A93B4C" w:rsidRDefault="00A93B4C" w:rsidP="00A93B4C">
            <w:pPr>
              <w:pStyle w:val="RedaliaNormal"/>
              <w:rPr>
                <w:rFonts w:cs="Calibri"/>
              </w:rPr>
            </w:pPr>
            <w:r>
              <w:rPr>
                <w:rFonts w:cs="Calibri"/>
              </w:rPr>
              <w:t>- Moyen : 3-4 points</w:t>
            </w:r>
          </w:p>
          <w:p w14:paraId="527239D8" w14:textId="77777777" w:rsidR="00A93B4C" w:rsidRDefault="00A93B4C" w:rsidP="00A93B4C">
            <w:pPr>
              <w:pStyle w:val="RedaliaNormal"/>
              <w:rPr>
                <w:rFonts w:cs="Calibri"/>
              </w:rPr>
            </w:pPr>
            <w:r>
              <w:rPr>
                <w:rFonts w:cs="Calibri"/>
              </w:rPr>
              <w:t>- Médiocre : 1-2 points</w:t>
            </w:r>
          </w:p>
          <w:p w14:paraId="0321E418" w14:textId="77777777" w:rsidR="00A93B4C" w:rsidRDefault="00A93B4C" w:rsidP="00A93B4C">
            <w:pPr>
              <w:pStyle w:val="RedaliaNormal"/>
              <w:rPr>
                <w:rFonts w:cs="Calibri"/>
              </w:rPr>
            </w:pPr>
            <w:r>
              <w:rPr>
                <w:rFonts w:cs="Calibri"/>
              </w:rPr>
              <w:t>- Insuffisant : 0 point.</w:t>
            </w:r>
          </w:p>
        </w:tc>
      </w:tr>
    </w:tbl>
    <w:p w14:paraId="74C75259" w14:textId="77777777" w:rsidR="00041E1B" w:rsidRDefault="00041E1B">
      <w:pPr>
        <w:pStyle w:val="RedaliaNormal"/>
      </w:pPr>
    </w:p>
    <w:p w14:paraId="1DAF2435" w14:textId="77777777" w:rsidR="00041E1B" w:rsidRDefault="00B91044">
      <w:pPr>
        <w:pStyle w:val="RedaliaNormal"/>
      </w:pPr>
      <w:r>
        <w:t>Le classement des offres se fera par addition des notes obtenues après application des coefficients pour chaque critère. A l’issue de l’analyse, les entreprises seront classées par ordre décroissant de valeur en fonction de la note finale obtenue. L’offre la mieux classée sera donc retenue à titre provisoire en attendant que le soumissionnaire produise l’ensemble des justificatifs et documents mentionnés au paragraphe ci-après.</w:t>
      </w:r>
    </w:p>
    <w:p w14:paraId="630CD31A" w14:textId="77777777" w:rsidR="00041E1B" w:rsidRDefault="00B91044">
      <w:pPr>
        <w:pStyle w:val="RedaliaTitre2"/>
      </w:pPr>
      <w:bookmarkStart w:id="51" w:name="_Toc170898458"/>
      <w:bookmarkStart w:id="52" w:name="__RefHeading___Toc2888_1035068019"/>
      <w:bookmarkEnd w:id="51"/>
      <w:r>
        <w:t>Attribution de l'accord-cadre</w:t>
      </w:r>
      <w:bookmarkEnd w:id="52"/>
    </w:p>
    <w:p w14:paraId="7E0B8214" w14:textId="77777777" w:rsidR="00041E1B" w:rsidRDefault="00B91044">
      <w:pPr>
        <w:spacing w:before="40"/>
        <w:jc w:val="both"/>
      </w:pPr>
      <w:r>
        <w:t xml:space="preserve">Le candidat retenu devra remettre dans </w:t>
      </w:r>
      <w:proofErr w:type="gramStart"/>
      <w:r>
        <w:t>un délai de 10 jours calendaires</w:t>
      </w:r>
      <w:proofErr w:type="gramEnd"/>
      <w:r>
        <w:t>, à compter de la demande de l’ADEME (le délai commençant à courir à compter de la réception par le candidat retenu de cette demande) l’ensemble des documents et pièces énumérés aux articles R 2143-6 à R 2143-10 du Code de la commande publique.</w:t>
      </w:r>
    </w:p>
    <w:p w14:paraId="1A8A4037" w14:textId="77777777" w:rsidR="00041E1B" w:rsidRDefault="00B91044">
      <w:pPr>
        <w:spacing w:before="40"/>
        <w:jc w:val="both"/>
      </w:pPr>
      <w:r>
        <w:t> </w:t>
      </w:r>
    </w:p>
    <w:p w14:paraId="44CE36B4" w14:textId="77777777" w:rsidR="00041E1B" w:rsidRDefault="00B91044">
      <w:pPr>
        <w:spacing w:before="40"/>
        <w:jc w:val="both"/>
      </w:pPr>
      <w:r>
        <w:t xml:space="preserve">Le candidat attributaire déposera ses attestations sur la plateforme en ligne sécurisée mise à disposition gratuitement à l’adresse suivante : </w:t>
      </w:r>
      <w:hyperlink r:id="rId11" w:history="1">
        <w:r>
          <w:rPr>
            <w:color w:val="0000FF"/>
            <w:u w:val="single"/>
          </w:rPr>
          <w:t>https://declarants.e-attestations.com</w:t>
        </w:r>
      </w:hyperlink>
      <w:r>
        <w:t>.</w:t>
      </w:r>
    </w:p>
    <w:p w14:paraId="36155E20" w14:textId="77777777" w:rsidR="00041E1B" w:rsidRDefault="00B91044">
      <w:pPr>
        <w:spacing w:before="40"/>
        <w:jc w:val="both"/>
      </w:pPr>
      <w:r>
        <w:t>Il pourra toutefois, les adresser à l’ADEME, mais il devra privilégier le dépôt sur la plateforme e-Attestations.</w:t>
      </w:r>
    </w:p>
    <w:p w14:paraId="6CC8B715" w14:textId="77777777" w:rsidR="00041E1B" w:rsidRDefault="00B91044">
      <w:pPr>
        <w:spacing w:before="40"/>
        <w:jc w:val="both"/>
      </w:pPr>
      <w:r>
        <w:t> </w:t>
      </w:r>
    </w:p>
    <w:p w14:paraId="6B248914" w14:textId="77777777" w:rsidR="00041E1B" w:rsidRDefault="00B91044">
      <w:pPr>
        <w:spacing w:before="40"/>
        <w:jc w:val="both"/>
      </w:pPr>
      <w:r>
        <w:t>Si l’attribution a lieu l’année suivant celle pendant laquelle le candidat attributaire a remis l’attestation d’assurance responsabilité civile professionnelle, celle-ci sera à remettre dans le même délai.</w:t>
      </w:r>
    </w:p>
    <w:p w14:paraId="73ABA632" w14:textId="77777777" w:rsidR="00041E1B" w:rsidRDefault="00B91044">
      <w:pPr>
        <w:spacing w:before="40"/>
        <w:jc w:val="both"/>
      </w:pPr>
      <w:r>
        <w:t> </w:t>
      </w:r>
    </w:p>
    <w:p w14:paraId="1B13B597" w14:textId="77777777" w:rsidR="00041E1B" w:rsidRDefault="00B91044">
      <w:pPr>
        <w:spacing w:before="40"/>
        <w:jc w:val="both"/>
      </w:pPr>
      <w:r>
        <w:t>Il est exigé du candidat retenu qu’il joigne une traduction en français des documents et pièces rédigés dans une autre langue, remis en application des dispositions des articles R 2143-6 à R 2143-10 du Code de la commande publique.</w:t>
      </w:r>
    </w:p>
    <w:p w14:paraId="5E2A2B35" w14:textId="77777777" w:rsidR="00041E1B" w:rsidRDefault="00B91044">
      <w:pPr>
        <w:spacing w:before="40"/>
        <w:jc w:val="both"/>
      </w:pPr>
      <w:r>
        <w:t> </w:t>
      </w:r>
    </w:p>
    <w:p w14:paraId="12C889CA" w14:textId="77777777" w:rsidR="00041E1B" w:rsidRDefault="00B91044">
      <w:pPr>
        <w:spacing w:before="40"/>
        <w:jc w:val="both"/>
      </w:pPr>
      <w:r>
        <w:t>En application des dispositions de l’article R2144-7 du Code de la commande publique, si le candidat retenu ne peut pas produire les pièces requises dans le délai précité, sa candidature est déclarée irrecevable et il est éliminé.</w:t>
      </w:r>
    </w:p>
    <w:p w14:paraId="325AD5B0" w14:textId="77777777" w:rsidR="00041E1B" w:rsidRDefault="00B91044">
      <w:pPr>
        <w:spacing w:before="40"/>
        <w:jc w:val="both"/>
      </w:pPr>
      <w:r>
        <w:rPr>
          <w:b/>
          <w:bCs/>
        </w:rPr>
        <w:t> </w:t>
      </w:r>
    </w:p>
    <w:p w14:paraId="61C48977" w14:textId="77777777" w:rsidR="00041E1B" w:rsidRDefault="00B91044">
      <w:pPr>
        <w:spacing w:before="40"/>
        <w:jc w:val="both"/>
      </w:pPr>
      <w:r>
        <w:rPr>
          <w:b/>
          <w:bCs/>
        </w:rPr>
        <w:t xml:space="preserve">Le marché créé à l’issue de cette consultation, transmis </w:t>
      </w:r>
      <w:r>
        <w:rPr>
          <w:b/>
          <w:bCs/>
          <w:i/>
          <w:iCs/>
        </w:rPr>
        <w:t>via</w:t>
      </w:r>
      <w:r>
        <w:rPr>
          <w:b/>
          <w:bCs/>
        </w:rPr>
        <w:t xml:space="preserve"> la messagerie sécurisée de la plateforme des achats de l’Etat « PLACE » ou par tout moyen permettant d’en attester la date de réception par l'ADEME, donnera impérativement lieu à une signature électronique par les deux parties. La signature devra être formalisée à l’aide d’un certificat électronique qualifié.</w:t>
      </w:r>
    </w:p>
    <w:p w14:paraId="4BDA93D7" w14:textId="77777777" w:rsidR="00041E1B" w:rsidRDefault="00B91044">
      <w:pPr>
        <w:spacing w:before="40"/>
        <w:jc w:val="both"/>
      </w:pPr>
      <w:r>
        <w:t> </w:t>
      </w:r>
    </w:p>
    <w:p w14:paraId="1B667161" w14:textId="77777777" w:rsidR="00041E1B" w:rsidRDefault="00B91044">
      <w:pPr>
        <w:spacing w:before="40"/>
        <w:jc w:val="both"/>
      </w:pPr>
      <w:r>
        <w:rPr>
          <w:b/>
          <w:bCs/>
        </w:rPr>
        <w:t>Signature électronique des marchés publics :</w:t>
      </w:r>
    </w:p>
    <w:p w14:paraId="44185AA6" w14:textId="77777777" w:rsidR="00041E1B" w:rsidRDefault="00B91044">
      <w:pPr>
        <w:spacing w:before="40"/>
        <w:jc w:val="both"/>
      </w:pPr>
      <w:r>
        <w:t>L’arrêté du 22 mars 2019 relatif à la signature électronique des contrats de la commande publique fixe les règles relatives à l’usage de la signature électronique avancée dans les marchés publics.</w:t>
      </w:r>
    </w:p>
    <w:p w14:paraId="755A65EC" w14:textId="77777777" w:rsidR="00041E1B" w:rsidRDefault="00B91044">
      <w:pPr>
        <w:spacing w:before="40"/>
        <w:jc w:val="both"/>
      </w:pPr>
      <w:r>
        <w:t xml:space="preserve">Depuis le 1er avril 2019, en vertu de cet arrêté, les signatures électroniques réalisées dans le cadre des marchés publics doivent reposer sur un certificat de signature électronique qualifié au sens du règlement n°910/2014 « </w:t>
      </w:r>
      <w:proofErr w:type="spellStart"/>
      <w:r>
        <w:t>eIDAS</w:t>
      </w:r>
      <w:proofErr w:type="spellEnd"/>
      <w:r>
        <w:t xml:space="preserve"> ».</w:t>
      </w:r>
    </w:p>
    <w:p w14:paraId="280503D9" w14:textId="77777777" w:rsidR="00041E1B" w:rsidRDefault="00B91044">
      <w:pPr>
        <w:spacing w:before="40"/>
        <w:jc w:val="both"/>
      </w:pPr>
      <w:r>
        <w:t> </w:t>
      </w:r>
    </w:p>
    <w:p w14:paraId="63717213" w14:textId="77777777" w:rsidR="00041E1B" w:rsidRDefault="00B91044">
      <w:pPr>
        <w:spacing w:before="40"/>
        <w:jc w:val="both"/>
      </w:pPr>
      <w:r>
        <w:lastRenderedPageBreak/>
        <w:t>Comment obtenir un certificat de signature électronique ?</w:t>
      </w:r>
    </w:p>
    <w:p w14:paraId="12321F5E" w14:textId="77777777" w:rsidR="00041E1B" w:rsidRDefault="00B91044">
      <w:pPr>
        <w:numPr>
          <w:ilvl w:val="0"/>
          <w:numId w:val="14"/>
        </w:numPr>
        <w:tabs>
          <w:tab w:val="left" w:pos="720"/>
        </w:tabs>
        <w:spacing w:before="40"/>
        <w:ind w:left="851" w:firstLine="0"/>
        <w:jc w:val="both"/>
        <w:textAlignment w:val="center"/>
      </w:pPr>
      <w:r>
        <w:t xml:space="preserve">La réalisation d’une signature électronique avancée suppose l’obtention préalable d’un certificat de signature électronique. Les certificats de signature électronique qualifiés au sens du règlement n°910/2014 « </w:t>
      </w:r>
      <w:proofErr w:type="spellStart"/>
      <w:r>
        <w:t>eIDAS</w:t>
      </w:r>
      <w:proofErr w:type="spellEnd"/>
      <w:r>
        <w:t xml:space="preserve"> » sont délivrés par des prestataires de services de certification électronique qualifiés.</w:t>
      </w:r>
    </w:p>
    <w:p w14:paraId="27EA122C" w14:textId="77777777" w:rsidR="00041E1B" w:rsidRDefault="00B91044">
      <w:pPr>
        <w:numPr>
          <w:ilvl w:val="0"/>
          <w:numId w:val="14"/>
        </w:numPr>
        <w:tabs>
          <w:tab w:val="left" w:pos="720"/>
        </w:tabs>
        <w:spacing w:before="40"/>
        <w:ind w:left="851" w:firstLine="0"/>
        <w:jc w:val="both"/>
        <w:textAlignment w:val="center"/>
      </w:pPr>
      <w:r>
        <w:t xml:space="preserve">La liste des produits et services qualifiés par l’ANSSI - l’Agence nationale de la sécurité des systèmes d'information - est accessible </w:t>
      </w:r>
      <w:r>
        <w:rPr>
          <w:i/>
          <w:iCs/>
        </w:rPr>
        <w:t>via</w:t>
      </w:r>
      <w:r>
        <w:t xml:space="preserve"> ce lien :</w:t>
      </w:r>
    </w:p>
    <w:p w14:paraId="59C7DE3A" w14:textId="77777777" w:rsidR="00041E1B" w:rsidRDefault="00B91044">
      <w:pPr>
        <w:spacing w:before="40"/>
        <w:ind w:left="851"/>
        <w:jc w:val="both"/>
      </w:pPr>
      <w:hyperlink r:id="rId12" w:history="1">
        <w:r>
          <w:rPr>
            <w:color w:val="0000FF"/>
            <w:u w:val="single"/>
          </w:rPr>
          <w:t>https://cyber.gouv.fr/produits-services-qualifies</w:t>
        </w:r>
      </w:hyperlink>
      <w:r>
        <w:t>.</w:t>
      </w:r>
    </w:p>
    <w:p w14:paraId="63A53268" w14:textId="77777777" w:rsidR="00041E1B" w:rsidRDefault="00B91044">
      <w:pPr>
        <w:numPr>
          <w:ilvl w:val="0"/>
          <w:numId w:val="15"/>
        </w:numPr>
        <w:tabs>
          <w:tab w:val="left" w:pos="720"/>
        </w:tabs>
        <w:spacing w:before="40"/>
        <w:ind w:left="851" w:firstLine="0"/>
        <w:jc w:val="both"/>
        <w:textAlignment w:val="center"/>
      </w:pPr>
      <w:r>
        <w:t xml:space="preserve">Les prestataires de services de confiance délivrant des certificats de signature électronique qualifiés selon le règlement n°910/2014 « </w:t>
      </w:r>
      <w:proofErr w:type="spellStart"/>
      <w:r>
        <w:t>eIDAS</w:t>
      </w:r>
      <w:proofErr w:type="spellEnd"/>
      <w:r>
        <w:t xml:space="preserve"> » sont référencés dans la catégorie « Délivrance de certificat de signature électronique » :</w:t>
      </w:r>
    </w:p>
    <w:p w14:paraId="538BA9BB" w14:textId="77777777" w:rsidR="00041E1B" w:rsidRDefault="00B91044">
      <w:pPr>
        <w:spacing w:before="40"/>
        <w:ind w:left="851"/>
        <w:jc w:val="both"/>
      </w:pPr>
      <w:hyperlink r:id="rId13" w:history="1">
        <w:r>
          <w:rPr>
            <w:color w:val="0000FF"/>
            <w:u w:val="single"/>
          </w:rPr>
          <w:t>https://cyber.gouv.fr/produits-services-qualifies?sort_bef_combine=nom_du_fournisseur_ASC&amp;field_type_service_value%5Beidas%5D=eidas&amp;categorie_psq=</w:t>
        </w:r>
      </w:hyperlink>
    </w:p>
    <w:p w14:paraId="2FFB3EA1" w14:textId="77777777" w:rsidR="00041E1B" w:rsidRDefault="00B91044">
      <w:pPr>
        <w:spacing w:before="40"/>
        <w:ind w:left="851"/>
        <w:jc w:val="both"/>
      </w:pPr>
      <w:r>
        <w:t xml:space="preserve">Les candidats européens trouveront également la liste complète des prestataires sur la liste de confiance tenue par la Commission européenne </w:t>
      </w:r>
      <w:hyperlink r:id="rId14" w:anchor="/screen/tl/FR" w:history="1">
        <w:r>
          <w:rPr>
            <w:color w:val="0000FF"/>
            <w:u w:val="single"/>
          </w:rPr>
          <w:t>https://eidas.ec.europa.eu/efda/tl-browser#/screen/tl/FR</w:t>
        </w:r>
      </w:hyperlink>
      <w:r>
        <w:t>.</w:t>
      </w:r>
    </w:p>
    <w:p w14:paraId="549E7C35" w14:textId="77777777" w:rsidR="00041E1B" w:rsidRDefault="00B91044">
      <w:pPr>
        <w:numPr>
          <w:ilvl w:val="0"/>
          <w:numId w:val="16"/>
        </w:numPr>
        <w:tabs>
          <w:tab w:val="left" w:pos="720"/>
        </w:tabs>
        <w:spacing w:before="40"/>
        <w:ind w:left="851" w:firstLine="0"/>
        <w:jc w:val="both"/>
        <w:textAlignment w:val="center"/>
      </w:pPr>
      <w:r>
        <w:t>Pour obtenir un certificat de signature électronique qualifié, il convient de se rapprocher de l’un de ces prestataires.</w:t>
      </w:r>
    </w:p>
    <w:p w14:paraId="5F0FCF4C" w14:textId="77777777" w:rsidR="00041E1B" w:rsidRDefault="00B91044">
      <w:pPr>
        <w:numPr>
          <w:ilvl w:val="0"/>
          <w:numId w:val="16"/>
        </w:numPr>
        <w:tabs>
          <w:tab w:val="left" w:pos="720"/>
        </w:tabs>
        <w:spacing w:before="40"/>
        <w:ind w:left="851" w:firstLine="0"/>
        <w:jc w:val="both"/>
        <w:textAlignment w:val="center"/>
      </w:pPr>
      <w:r>
        <w:t>Le candidat peut également utiliser un certificat ne figurant sur aucune de ces listes mais délivré par une autorité de certification, française ou étrangère, qui répond aux exigences équivalentes à l'annexe I du règlement précité.</w:t>
      </w:r>
    </w:p>
    <w:p w14:paraId="7C9092D6" w14:textId="77777777" w:rsidR="00041E1B" w:rsidRDefault="00B91044">
      <w:pPr>
        <w:spacing w:before="40"/>
        <w:jc w:val="both"/>
      </w:pPr>
      <w:r>
        <w:t> </w:t>
      </w:r>
    </w:p>
    <w:p w14:paraId="515E2216" w14:textId="77777777" w:rsidR="00041E1B" w:rsidRDefault="00B91044">
      <w:pPr>
        <w:spacing w:before="40"/>
        <w:jc w:val="both"/>
      </w:pPr>
      <w:r>
        <w:t>Comment se doter d’un outil de signature électronique des documents ?</w:t>
      </w:r>
    </w:p>
    <w:p w14:paraId="234E9A0F" w14:textId="77777777" w:rsidR="00041E1B" w:rsidRDefault="00B91044">
      <w:pPr>
        <w:spacing w:before="40"/>
        <w:jc w:val="both"/>
      </w:pPr>
      <w:r>
        <w:t>Si le signataire externe n’est pas doté par ses propres moyens d’un outil de signature électronique, noter que la plateforme des achats de l’Etat « PLACE » propose un outil de signature gratuit à l’adresse ci-dessous :</w:t>
      </w:r>
    </w:p>
    <w:p w14:paraId="1978F2CA" w14:textId="77777777" w:rsidR="00041E1B" w:rsidRDefault="00B91044">
      <w:pPr>
        <w:spacing w:before="40"/>
        <w:jc w:val="both"/>
      </w:pPr>
      <w:hyperlink r:id="rId15" w:history="1">
        <w:r>
          <w:rPr>
            <w:color w:val="0000FF"/>
            <w:u w:val="single"/>
          </w:rPr>
          <w:t>https://www.marches-publics.gouv.fr/entreprise/signer-document</w:t>
        </w:r>
      </w:hyperlink>
    </w:p>
    <w:p w14:paraId="5006F1D8" w14:textId="77777777" w:rsidR="00041E1B" w:rsidRDefault="00B91044">
      <w:pPr>
        <w:spacing w:before="40"/>
        <w:jc w:val="both"/>
      </w:pPr>
      <w:r>
        <w:t>Le ministère de l’Economie et des Finances propose une autre solution en ligne gratuite :</w:t>
      </w:r>
    </w:p>
    <w:p w14:paraId="3578C9BB" w14:textId="77777777" w:rsidR="00041E1B" w:rsidRDefault="00B91044">
      <w:pPr>
        <w:spacing w:before="40"/>
        <w:jc w:val="both"/>
      </w:pPr>
      <w:hyperlink r:id="rId16" w:history="1">
        <w:r>
          <w:rPr>
            <w:color w:val="0000FF"/>
            <w:u w:val="single"/>
          </w:rPr>
          <w:t>https://esignature.chorus-pro.gouv.fr</w:t>
        </w:r>
      </w:hyperlink>
    </w:p>
    <w:p w14:paraId="75DFD1BD" w14:textId="77777777" w:rsidR="00041E1B" w:rsidRDefault="00B91044">
      <w:pPr>
        <w:spacing w:before="40"/>
        <w:jc w:val="both"/>
      </w:pPr>
      <w:r>
        <w:t> </w:t>
      </w:r>
    </w:p>
    <w:p w14:paraId="267E3274" w14:textId="77777777" w:rsidR="00041E1B" w:rsidRDefault="00B91044">
      <w:pPr>
        <w:spacing w:before="40"/>
        <w:jc w:val="both"/>
      </w:pPr>
      <w:r>
        <w:t>Quel format de signature choisir ?</w:t>
      </w:r>
    </w:p>
    <w:p w14:paraId="52624A1B" w14:textId="77777777" w:rsidR="00041E1B" w:rsidRDefault="00B91044">
      <w:pPr>
        <w:spacing w:before="40"/>
        <w:jc w:val="both"/>
      </w:pPr>
      <w:r>
        <w:t>Il existe deux options :</w:t>
      </w:r>
    </w:p>
    <w:p w14:paraId="1FC1CFF8" w14:textId="77777777" w:rsidR="00041E1B" w:rsidRDefault="00B91044">
      <w:pPr>
        <w:numPr>
          <w:ilvl w:val="0"/>
          <w:numId w:val="17"/>
        </w:numPr>
        <w:tabs>
          <w:tab w:val="left" w:pos="709"/>
        </w:tabs>
        <w:spacing w:before="40"/>
        <w:ind w:left="851" w:firstLine="0"/>
        <w:jc w:val="both"/>
        <w:textAlignment w:val="center"/>
      </w:pPr>
      <w:r>
        <w:t>Lorsque la signature est « enveloppée » (ou « incorporée » ou « englobée »), la signature est intégrée au document et un seul fichier contient le document et la signature.</w:t>
      </w:r>
    </w:p>
    <w:p w14:paraId="69540E9F" w14:textId="77777777" w:rsidR="00041E1B" w:rsidRDefault="00B91044">
      <w:pPr>
        <w:numPr>
          <w:ilvl w:val="0"/>
          <w:numId w:val="17"/>
        </w:numPr>
        <w:tabs>
          <w:tab w:val="left" w:pos="709"/>
        </w:tabs>
        <w:spacing w:before="40"/>
        <w:ind w:left="851" w:firstLine="0"/>
        <w:jc w:val="both"/>
        <w:textAlignment w:val="center"/>
      </w:pPr>
      <w:r>
        <w:t>Lorsque la signature est « détachée », la signature et le document sont deux fichiers distincts (la signature électronique est un fichier informatique autonome, distinct du fichier d'origine).</w:t>
      </w:r>
    </w:p>
    <w:p w14:paraId="58C1C612" w14:textId="77777777" w:rsidR="00041E1B" w:rsidRDefault="00B91044">
      <w:pPr>
        <w:tabs>
          <w:tab w:val="left" w:pos="709"/>
        </w:tabs>
        <w:spacing w:before="40"/>
        <w:ind w:left="851"/>
        <w:jc w:val="both"/>
      </w:pPr>
      <w:r>
        <w:t xml:space="preserve">Dans le cadre de la dématérialisation de ses marchés, afin de faciliter les contresignatures, réduire les délais de contractualisation et limiter les difficultés de contrôle de la validité de la signature électronique, l’ADEME recommande aux entreprises de signer les documents contractuels à l’aide d’une signature « enveloppée » </w:t>
      </w:r>
      <w:r>
        <w:rPr>
          <w:i/>
          <w:iCs/>
        </w:rPr>
        <w:t>via</w:t>
      </w:r>
      <w:r>
        <w:t xml:space="preserve"> le format de </w:t>
      </w:r>
      <w:r>
        <w:rPr>
          <w:b/>
          <w:bCs/>
        </w:rPr>
        <w:t xml:space="preserve">signature électronique </w:t>
      </w:r>
      <w:proofErr w:type="spellStart"/>
      <w:r>
        <w:rPr>
          <w:b/>
          <w:bCs/>
        </w:rPr>
        <w:t>PAdES</w:t>
      </w:r>
      <w:proofErr w:type="spellEnd"/>
      <w:r>
        <w:t xml:space="preserve"> (PDF Advanced </w:t>
      </w:r>
      <w:proofErr w:type="spellStart"/>
      <w:r>
        <w:t>Electronic</w:t>
      </w:r>
      <w:proofErr w:type="spellEnd"/>
      <w:r>
        <w:t xml:space="preserve"> Signatures) qui est une norme pour laquelle la signature peut être identifiable dans le fichier et visible.</w:t>
      </w:r>
    </w:p>
    <w:p w14:paraId="1CD8985A" w14:textId="77777777" w:rsidR="00041E1B" w:rsidRDefault="00B91044">
      <w:pPr>
        <w:tabs>
          <w:tab w:val="left" w:pos="709"/>
        </w:tabs>
        <w:spacing w:before="40"/>
        <w:ind w:left="851"/>
        <w:jc w:val="both"/>
      </w:pPr>
      <w:r>
        <w:t xml:space="preserve">Le format de signature électronique </w:t>
      </w:r>
      <w:proofErr w:type="spellStart"/>
      <w:r>
        <w:t>PAdES</w:t>
      </w:r>
      <w:proofErr w:type="spellEnd"/>
      <w:r>
        <w:t xml:space="preserve"> est conforme aux exigences de l’article 3 de l’arrêté du 22 mars 2019.</w:t>
      </w:r>
    </w:p>
    <w:p w14:paraId="3C59792E" w14:textId="77777777" w:rsidR="00041E1B" w:rsidRDefault="00B91044">
      <w:pPr>
        <w:spacing w:before="40"/>
        <w:jc w:val="both"/>
      </w:pPr>
      <w:r>
        <w:t> </w:t>
      </w:r>
    </w:p>
    <w:p w14:paraId="4F8AB44C" w14:textId="77777777" w:rsidR="00041E1B" w:rsidRDefault="00B91044">
      <w:pPr>
        <w:spacing w:before="40"/>
        <w:jc w:val="both"/>
      </w:pPr>
      <w:r>
        <w:t>Vérification de la validité de la signature électronique :</w:t>
      </w:r>
    </w:p>
    <w:p w14:paraId="1733B89B" w14:textId="77777777" w:rsidR="00041E1B" w:rsidRDefault="00B91044">
      <w:pPr>
        <w:spacing w:before="40"/>
        <w:jc w:val="both"/>
      </w:pPr>
      <w:r>
        <w:t xml:space="preserve">Si le candidat utilise un autre outil de signature que celui du profil acheteur, il doit transmettre </w:t>
      </w:r>
      <w:r>
        <w:lastRenderedPageBreak/>
        <w:t xml:space="preserve">le « mode d’emploi » permettant de procéder à la vérification de la validité de la signature électronique. En revanche, lorsque le signataire utilise le certificat qualifié délivré par un prestataire de service de confiance qualifié répondant aux exigences du règlement </w:t>
      </w:r>
      <w:proofErr w:type="spellStart"/>
      <w:r>
        <w:t>eIDAS</w:t>
      </w:r>
      <w:proofErr w:type="spellEnd"/>
      <w:r>
        <w:t xml:space="preserve"> et l'outil de création de signature électronique proposé par le profil d'acheteur PLACE, il est dispensé de transmettre la procédure de vérification de la signature électronique.</w:t>
      </w:r>
    </w:p>
    <w:p w14:paraId="363DC27D" w14:textId="77777777" w:rsidR="00041E1B" w:rsidRDefault="00B91044">
      <w:pPr>
        <w:spacing w:before="40"/>
        <w:jc w:val="both"/>
      </w:pPr>
      <w:r>
        <w:t> </w:t>
      </w:r>
    </w:p>
    <w:p w14:paraId="7A5B0761" w14:textId="77777777" w:rsidR="00041E1B" w:rsidRDefault="00B91044">
      <w:pPr>
        <w:spacing w:before="40"/>
        <w:jc w:val="both"/>
      </w:pPr>
      <w:r>
        <w:t>Pour plus d’informations, voir :</w:t>
      </w:r>
    </w:p>
    <w:p w14:paraId="11370981" w14:textId="77777777" w:rsidR="00041E1B" w:rsidRDefault="00B91044">
      <w:pPr>
        <w:numPr>
          <w:ilvl w:val="0"/>
          <w:numId w:val="18"/>
        </w:numPr>
        <w:tabs>
          <w:tab w:val="left" w:pos="720"/>
        </w:tabs>
        <w:spacing w:before="40"/>
        <w:ind w:left="851" w:firstLine="0"/>
        <w:jc w:val="both"/>
        <w:textAlignment w:val="center"/>
      </w:pPr>
      <w:r>
        <w:t>Le site de l’Agence nationale de la sécurité des systèmes d'information - ANSSI :</w:t>
      </w:r>
    </w:p>
    <w:p w14:paraId="077457AF" w14:textId="77777777" w:rsidR="00041E1B" w:rsidRDefault="00B91044">
      <w:pPr>
        <w:spacing w:before="40"/>
        <w:ind w:left="851"/>
        <w:jc w:val="both"/>
      </w:pPr>
      <w:hyperlink r:id="rId17" w:history="1">
        <w:r>
          <w:rPr>
            <w:color w:val="0000FF"/>
            <w:u w:val="single"/>
          </w:rPr>
          <w:t>https://cyber.gouv.fr/obtenir-un-certificat-de-signature-electronique</w:t>
        </w:r>
      </w:hyperlink>
    </w:p>
    <w:p w14:paraId="1554826F" w14:textId="77777777" w:rsidR="00041E1B" w:rsidRDefault="00B91044">
      <w:pPr>
        <w:spacing w:before="40"/>
        <w:ind w:left="851"/>
        <w:jc w:val="both"/>
      </w:pPr>
      <w:hyperlink r:id="rId18" w:history="1">
        <w:r>
          <w:rPr>
            <w:color w:val="0000FF"/>
            <w:u w:val="single"/>
          </w:rPr>
          <w:t>https://cyber.gouv.fr/la-liste-nationale-de-confiance</w:t>
        </w:r>
      </w:hyperlink>
    </w:p>
    <w:p w14:paraId="661C9618" w14:textId="77777777" w:rsidR="00041E1B" w:rsidRDefault="00B91044">
      <w:pPr>
        <w:numPr>
          <w:ilvl w:val="0"/>
          <w:numId w:val="19"/>
        </w:numPr>
        <w:tabs>
          <w:tab w:val="left" w:pos="720"/>
        </w:tabs>
        <w:spacing w:before="40"/>
        <w:ind w:left="851" w:firstLine="0"/>
        <w:jc w:val="both"/>
        <w:textAlignment w:val="center"/>
      </w:pPr>
      <w:r>
        <w:t xml:space="preserve">Le site de la Commission européenne relatif au règlement (UE) no 910/2014 du Parlement européen et du Conseil sur l’identification électronique et les services de confiance pour les transactions électroniques au sein du marché intérieur dit « </w:t>
      </w:r>
      <w:proofErr w:type="spellStart"/>
      <w:r>
        <w:t>eIDAS</w:t>
      </w:r>
      <w:proofErr w:type="spellEnd"/>
      <w:r>
        <w:t xml:space="preserve"> » :</w:t>
      </w:r>
    </w:p>
    <w:p w14:paraId="71B6F247" w14:textId="77777777" w:rsidR="00041E1B" w:rsidRDefault="00B91044">
      <w:pPr>
        <w:spacing w:before="40"/>
        <w:ind w:left="851"/>
        <w:jc w:val="both"/>
      </w:pPr>
      <w:hyperlink r:id="rId19" w:history="1">
        <w:proofErr w:type="gramStart"/>
        <w:r>
          <w:rPr>
            <w:color w:val="0000FF"/>
            <w:u w:val="single"/>
          </w:rPr>
          <w:t>https</w:t>
        </w:r>
        <w:proofErr w:type="gramEnd"/>
        <w:r>
          <w:rPr>
            <w:color w:val="0000FF"/>
            <w:u w:val="single"/>
          </w:rPr>
          <w:t> ://eidas.ec.europa.eu/</w:t>
        </w:r>
        <w:proofErr w:type="spellStart"/>
        <w:r>
          <w:rPr>
            <w:color w:val="0000FF"/>
            <w:u w:val="single"/>
          </w:rPr>
          <w:t>efda</w:t>
        </w:r>
        <w:proofErr w:type="spellEnd"/>
        <w:r>
          <w:rPr>
            <w:color w:val="0000FF"/>
            <w:u w:val="single"/>
          </w:rPr>
          <w:t>/home</w:t>
        </w:r>
      </w:hyperlink>
    </w:p>
    <w:p w14:paraId="12798CA6" w14:textId="77777777" w:rsidR="00041E1B" w:rsidRDefault="00B91044">
      <w:pPr>
        <w:numPr>
          <w:ilvl w:val="0"/>
          <w:numId w:val="20"/>
        </w:numPr>
        <w:tabs>
          <w:tab w:val="left" w:pos="720"/>
        </w:tabs>
        <w:spacing w:before="40"/>
        <w:ind w:left="851" w:firstLine="0"/>
        <w:jc w:val="both"/>
        <w:textAlignment w:val="center"/>
      </w:pPr>
      <w:r>
        <w:t>La plateforme PLACE, et notamment le guide d'utilisation - utilisateur entreprise ;</w:t>
      </w:r>
    </w:p>
    <w:p w14:paraId="5C1583B6" w14:textId="77777777" w:rsidR="00041E1B" w:rsidRDefault="00B91044">
      <w:pPr>
        <w:spacing w:before="40"/>
        <w:ind w:left="851"/>
        <w:jc w:val="both"/>
      </w:pPr>
      <w:hyperlink r:id="rId20" w:history="1">
        <w:r>
          <w:rPr>
            <w:color w:val="0000FF"/>
            <w:u w:val="single"/>
          </w:rPr>
          <w:t>https://www.marches-publics.gouv.fr/?page=Entreprise.EntrepriseGuide&amp;Aide</w:t>
        </w:r>
      </w:hyperlink>
    </w:p>
    <w:p w14:paraId="406ABAED" w14:textId="77777777" w:rsidR="00041E1B" w:rsidRDefault="00B91044">
      <w:pPr>
        <w:numPr>
          <w:ilvl w:val="0"/>
          <w:numId w:val="21"/>
        </w:numPr>
        <w:tabs>
          <w:tab w:val="left" w:pos="720"/>
        </w:tabs>
        <w:spacing w:before="40"/>
        <w:ind w:left="851" w:firstLine="0"/>
        <w:jc w:val="both"/>
        <w:textAlignment w:val="center"/>
      </w:pPr>
      <w:r>
        <w:t>Le guide « très pratique » sur la dématérialisation des marchés publics (version opérateurs économiques) disponible sur le site internet de la direction des Affaires juridiques du ministère de l’Economie et de Finances :</w:t>
      </w:r>
    </w:p>
    <w:p w14:paraId="5991FFD2" w14:textId="77777777" w:rsidR="00041E1B" w:rsidRDefault="00B91044">
      <w:pPr>
        <w:spacing w:before="40"/>
        <w:ind w:left="851"/>
        <w:jc w:val="both"/>
      </w:pPr>
      <w:hyperlink r:id="rId21" w:history="1">
        <w:r>
          <w:rPr>
            <w:color w:val="0000FF"/>
            <w:u w:val="single"/>
          </w:rPr>
          <w:t>https://www.economie.gouv.fr/daj/nouvelle-edition-des-guides-tres-pratiques-de-la-dematerialisation-des-marches-publics</w:t>
        </w:r>
      </w:hyperlink>
    </w:p>
    <w:p w14:paraId="51100071" w14:textId="77777777" w:rsidR="00041E1B" w:rsidRDefault="00041E1B">
      <w:pPr>
        <w:pStyle w:val="RedaliaNormal"/>
      </w:pPr>
    </w:p>
    <w:p w14:paraId="6DEDD121" w14:textId="77777777" w:rsidR="00041E1B" w:rsidRDefault="00B91044">
      <w:pPr>
        <w:pStyle w:val="RedaliaTitre1"/>
      </w:pPr>
      <w:bookmarkStart w:id="53" w:name="_Toc132897217"/>
      <w:bookmarkStart w:id="54" w:name="__RefHeading___Toc2890_1035068019"/>
      <w:r>
        <w:t>Conditions d’envoi et de remise des candidatures et des offres</w:t>
      </w:r>
      <w:bookmarkEnd w:id="53"/>
      <w:bookmarkEnd w:id="54"/>
    </w:p>
    <w:p w14:paraId="577CD646" w14:textId="77777777" w:rsidR="00041E1B" w:rsidRDefault="00B91044">
      <w:pPr>
        <w:pStyle w:val="RedaliaNormal"/>
      </w:pPr>
      <w:r>
        <w:t>La transmission des documents par voie électronique ne peut être réalisée qu’à l’adresse suivante : https://www.marches-publics.gouv.fr.</w:t>
      </w:r>
    </w:p>
    <w:p w14:paraId="6B351BDC" w14:textId="77777777" w:rsidR="00041E1B" w:rsidRDefault="00041E1B">
      <w:pPr>
        <w:pStyle w:val="RedaliaNormal"/>
      </w:pPr>
    </w:p>
    <w:p w14:paraId="6F7ABE5B" w14:textId="77777777" w:rsidR="00041E1B" w:rsidRDefault="00B91044">
      <w:pPr>
        <w:pStyle w:val="RedaliaNormal"/>
      </w:pPr>
      <w:r>
        <w:t>Le fuseau horaire de référence sera celui de (GMT+</w:t>
      </w:r>
      <w:proofErr w:type="gramStart"/>
      <w:r>
        <w:t>01:</w:t>
      </w:r>
      <w:proofErr w:type="gramEnd"/>
      <w:r>
        <w:t>00) Paris, Bruxelles, Copenhague, Madrid.</w:t>
      </w:r>
    </w:p>
    <w:p w14:paraId="52E59794" w14:textId="77777777" w:rsidR="00041E1B" w:rsidRDefault="00B91044">
      <w:pPr>
        <w:pStyle w:val="RedaliaNormal"/>
      </w:pPr>
      <w:r>
        <w:t>Chaque transmission fera l’objet d’une date certaine de réception et d’un accusé de réception électronique.</w:t>
      </w:r>
    </w:p>
    <w:p w14:paraId="4CF4DF9B" w14:textId="77777777" w:rsidR="00041E1B" w:rsidRDefault="00041E1B">
      <w:pPr>
        <w:pStyle w:val="RedaliaNormal"/>
      </w:pPr>
    </w:p>
    <w:p w14:paraId="69332B27" w14:textId="77777777" w:rsidR="00041E1B" w:rsidRDefault="00B91044">
      <w:pPr>
        <w:pStyle w:val="RedaliaNormal"/>
      </w:pPr>
      <w:r>
        <w:rPr>
          <w:u w:val="single"/>
        </w:rPr>
        <w:t>Formats de fichiers acceptés</w:t>
      </w:r>
      <w:r>
        <w:t xml:space="preserve"> :</w:t>
      </w:r>
    </w:p>
    <w:p w14:paraId="6B0B5BF2" w14:textId="77777777" w:rsidR="00041E1B" w:rsidRDefault="00041E1B">
      <w:pPr>
        <w:pStyle w:val="RedaliaNormal"/>
      </w:pPr>
    </w:p>
    <w:p w14:paraId="2DD33885" w14:textId="77777777" w:rsidR="00041E1B" w:rsidRDefault="00B91044">
      <w:pPr>
        <w:pStyle w:val="RedaliaNormal"/>
      </w:pPr>
      <w:r>
        <w:t>En cas de transmission de réponse par voie électronique, les documents fournis doivent être dans l’un des formats suivants, sous peine d’irrecevabilité de l’offre :</w:t>
      </w:r>
    </w:p>
    <w:p w14:paraId="1B2C057C" w14:textId="77777777" w:rsidR="00041E1B" w:rsidRDefault="00B91044">
      <w:pPr>
        <w:pStyle w:val="RdaliaRetraitniveau1"/>
        <w:numPr>
          <w:ilvl w:val="0"/>
          <w:numId w:val="22"/>
        </w:numPr>
      </w:pPr>
      <w:r>
        <w:t>Format bureautique propriétaire de Microsoft compatible version 2003 (.doc, .</w:t>
      </w:r>
      <w:proofErr w:type="spellStart"/>
      <w:r>
        <w:t>xls</w:t>
      </w:r>
      <w:proofErr w:type="spellEnd"/>
      <w:r>
        <w:t xml:space="preserve"> et .</w:t>
      </w:r>
      <w:proofErr w:type="spellStart"/>
      <w:r>
        <w:t>ppt</w:t>
      </w:r>
      <w:proofErr w:type="spellEnd"/>
      <w:r>
        <w:t>),</w:t>
      </w:r>
    </w:p>
    <w:p w14:paraId="02DB1E3F" w14:textId="77777777" w:rsidR="00041E1B" w:rsidRDefault="00B91044">
      <w:pPr>
        <w:pStyle w:val="RdaliaRetraitniveau1"/>
      </w:pPr>
      <w:r>
        <w:t>Format texte universel (.</w:t>
      </w:r>
      <w:proofErr w:type="spellStart"/>
      <w:r>
        <w:t>rtf</w:t>
      </w:r>
      <w:proofErr w:type="spellEnd"/>
      <w:r>
        <w:t>),</w:t>
      </w:r>
    </w:p>
    <w:p w14:paraId="2B241335" w14:textId="77777777" w:rsidR="00041E1B" w:rsidRDefault="00B91044">
      <w:pPr>
        <w:pStyle w:val="RdaliaRetraitniveau1"/>
      </w:pPr>
      <w:r>
        <w:t>Format PDF (.</w:t>
      </w:r>
      <w:proofErr w:type="spellStart"/>
      <w:r>
        <w:t>pdf</w:t>
      </w:r>
      <w:proofErr w:type="spellEnd"/>
      <w:r>
        <w:t>),</w:t>
      </w:r>
    </w:p>
    <w:p w14:paraId="22019433" w14:textId="77777777" w:rsidR="00041E1B" w:rsidRDefault="00B91044">
      <w:pPr>
        <w:pStyle w:val="RdaliaRetraitniveau1"/>
      </w:pPr>
      <w:r>
        <w:t>Formats images (.gif, .jpg et .png),</w:t>
      </w:r>
    </w:p>
    <w:p w14:paraId="319F3EFF" w14:textId="77777777" w:rsidR="00041E1B" w:rsidRDefault="00B91044">
      <w:pPr>
        <w:pStyle w:val="RdaliaRetraitniveau1"/>
      </w:pPr>
      <w:r>
        <w:t>Format pour les plans (.</w:t>
      </w:r>
      <w:proofErr w:type="spellStart"/>
      <w:r>
        <w:t>dxf</w:t>
      </w:r>
      <w:proofErr w:type="spellEnd"/>
      <w:r>
        <w:t xml:space="preserve"> et .</w:t>
      </w:r>
      <w:proofErr w:type="spellStart"/>
      <w:r>
        <w:t>dwg</w:t>
      </w:r>
      <w:proofErr w:type="spellEnd"/>
      <w:r>
        <w:t>).</w:t>
      </w:r>
    </w:p>
    <w:p w14:paraId="454087A4" w14:textId="77777777" w:rsidR="00041E1B" w:rsidRDefault="00041E1B">
      <w:pPr>
        <w:pStyle w:val="RedaliaNormal"/>
      </w:pPr>
    </w:p>
    <w:p w14:paraId="57A07199" w14:textId="77777777" w:rsidR="00041E1B" w:rsidRDefault="00B91044">
      <w:pPr>
        <w:pStyle w:val="RedaliaNormal"/>
      </w:pPr>
      <w:r>
        <w:t xml:space="preserve">Tout document contenant un virus informatique fera l’objet d’un archivage de sécurité et sera réputé n’avoir jamais été reçu. Le candidat concerné en sera informé. Dans ces conditions, il </w:t>
      </w:r>
      <w:r>
        <w:lastRenderedPageBreak/>
        <w:t>est conseillé aux candidats de soumettre leurs documents à un anti-virus avant envoi.</w:t>
      </w:r>
    </w:p>
    <w:p w14:paraId="4132DE50" w14:textId="77777777" w:rsidR="00041E1B" w:rsidRDefault="00041E1B">
      <w:pPr>
        <w:pStyle w:val="RedaliaNormal"/>
      </w:pPr>
    </w:p>
    <w:p w14:paraId="578773D6" w14:textId="77777777" w:rsidR="00041E1B" w:rsidRDefault="00B91044">
      <w:pPr>
        <w:pStyle w:val="RedaliaNormal"/>
        <w:rPr>
          <w:u w:val="single"/>
        </w:rPr>
      </w:pPr>
      <w:r>
        <w:rPr>
          <w:u w:val="single"/>
        </w:rPr>
        <w:t>Horodatage :</w:t>
      </w:r>
    </w:p>
    <w:p w14:paraId="0273AB3E" w14:textId="77777777" w:rsidR="00041E1B" w:rsidRDefault="00041E1B">
      <w:pPr>
        <w:pStyle w:val="RedaliaNormal"/>
        <w:rPr>
          <w:u w:val="single"/>
        </w:rPr>
      </w:pPr>
    </w:p>
    <w:p w14:paraId="2A7D1C7A" w14:textId="77777777" w:rsidR="00041E1B" w:rsidRDefault="00B91044">
      <w:pPr>
        <w:pStyle w:val="RedaliaNormal"/>
      </w:pPr>
      <w:r>
        <w:t>Les plis transmis par voie électronique sont horodatés.</w:t>
      </w:r>
    </w:p>
    <w:p w14:paraId="1CBA3B95" w14:textId="77777777" w:rsidR="00041E1B" w:rsidRDefault="00B91044">
      <w:pPr>
        <w:pStyle w:val="RedaliaNormal"/>
      </w:pPr>
      <w:r>
        <w:t>Tout dossier dont le dépôt se termine après la date et l’heure limites est considérée comme hors délai.</w:t>
      </w:r>
    </w:p>
    <w:p w14:paraId="2F8C83A5" w14:textId="77777777" w:rsidR="00041E1B" w:rsidRDefault="00B91044">
      <w:pPr>
        <w:pStyle w:val="RedaliaNormal"/>
      </w:pPr>
      <w:r>
        <w:t>Il est rappelé que la durée du téléchargement est fonction du débit de l’accès Internet du soumissionnaire et de la taille des documents à transmettre. L’attention des soumissionnaires est attirée sur le fait que seule la bonne fin de la transmission complète du dossier génère l’accusé de dépôt de pli électronique qui doit intervenir avant la date et l’heure limites fixées dans la présente consultation.</w:t>
      </w:r>
    </w:p>
    <w:p w14:paraId="3CA3137A" w14:textId="77777777" w:rsidR="00041E1B" w:rsidRDefault="00B91044">
      <w:pPr>
        <w:pStyle w:val="RedaliaNormal"/>
      </w:pPr>
      <w:r>
        <w:t>En cas d’indisponibilité de la plate-forme empêchant la remise des plis dans les délais fixés par la consultation, la date et l’heure de remise des offres peuvent être modifiées.</w:t>
      </w:r>
    </w:p>
    <w:p w14:paraId="572F148C" w14:textId="77777777" w:rsidR="00041E1B" w:rsidRDefault="00041E1B">
      <w:pPr>
        <w:pStyle w:val="RedaliaNormal"/>
      </w:pPr>
    </w:p>
    <w:p w14:paraId="443427E9" w14:textId="77777777" w:rsidR="00041E1B" w:rsidRDefault="00B91044">
      <w:pPr>
        <w:pStyle w:val="RedaliaNormal"/>
      </w:pPr>
      <w:r>
        <w:rPr>
          <w:u w:val="single"/>
        </w:rPr>
        <w:t>Copie de sauvegarde</w:t>
      </w:r>
      <w:r>
        <w:t xml:space="preserve"> :</w:t>
      </w:r>
    </w:p>
    <w:p w14:paraId="1FEBE273" w14:textId="77777777" w:rsidR="00041E1B" w:rsidRDefault="00041E1B">
      <w:pPr>
        <w:pStyle w:val="RedaliaNormal"/>
      </w:pPr>
    </w:p>
    <w:p w14:paraId="375B1039" w14:textId="77777777" w:rsidR="00041E1B" w:rsidRDefault="00B91044">
      <w:pPr>
        <w:pStyle w:val="RedaliaNormal"/>
      </w:pPr>
      <w:r>
        <w:t xml:space="preserve">Les candidats peuvent également transmettre, dans les délais impartis pour la remise des plis, une copie de sauvegarde sur support physique électronique (CD-Rom, </w:t>
      </w:r>
      <w:proofErr w:type="spellStart"/>
      <w:r>
        <w:t>DVD-Rom</w:t>
      </w:r>
      <w:proofErr w:type="spellEnd"/>
      <w:r>
        <w:t xml:space="preserve">, clé USB) ou sur </w:t>
      </w:r>
      <w:proofErr w:type="gramStart"/>
      <w:r>
        <w:t>support papier</w:t>
      </w:r>
      <w:proofErr w:type="gramEnd"/>
      <w:r>
        <w:t>. Cette copie est transmise à l’adresse ci-dessous, sous pli scellé et comporte obligatoirement la mention : « copie de sauvegarde », l’identification de la procédure concernée et les coordonnées de l’entreprise :</w:t>
      </w:r>
    </w:p>
    <w:p w14:paraId="3B8A2842" w14:textId="77777777" w:rsidR="00041E1B" w:rsidRDefault="00B91044">
      <w:pPr>
        <w:pStyle w:val="RedaliaNormal"/>
      </w:pPr>
      <w:r>
        <w:t>Le pli comportant la copie de sauvegarde doit être :</w:t>
      </w:r>
    </w:p>
    <w:p w14:paraId="3E3745BE" w14:textId="77777777" w:rsidR="00041E1B" w:rsidRDefault="00B91044">
      <w:pPr>
        <w:pStyle w:val="RedaliaNormal"/>
      </w:pPr>
      <w:r>
        <w:t>• Soit déposé contre récépissé à l’adresse suivante :</w:t>
      </w:r>
    </w:p>
    <w:p w14:paraId="697B54BA" w14:textId="77777777" w:rsidR="00041E1B" w:rsidRDefault="00B91044">
      <w:pPr>
        <w:pStyle w:val="RedaliaNormal"/>
      </w:pPr>
      <w:r>
        <w:t>ADEME</w:t>
      </w:r>
    </w:p>
    <w:p w14:paraId="3B6E4115" w14:textId="77777777" w:rsidR="00041E1B" w:rsidRDefault="00B91044">
      <w:pPr>
        <w:pStyle w:val="RedaliaNormal"/>
      </w:pPr>
      <w:r>
        <w:t>DEMTE - Service Mobilisation des Professionnels - Manon LEMESLE</w:t>
      </w:r>
    </w:p>
    <w:p w14:paraId="0FC3907C" w14:textId="77777777" w:rsidR="00041E1B" w:rsidRDefault="00B91044">
      <w:pPr>
        <w:pStyle w:val="RedaliaNormal"/>
      </w:pPr>
      <w:r>
        <w:t>20, avenue du Grésillé</w:t>
      </w:r>
    </w:p>
    <w:p w14:paraId="5C8A8DF5" w14:textId="77777777" w:rsidR="00041E1B" w:rsidRDefault="00B91044">
      <w:pPr>
        <w:pStyle w:val="RedaliaNormal"/>
      </w:pPr>
      <w:r>
        <w:t>BP 90406</w:t>
      </w:r>
    </w:p>
    <w:p w14:paraId="4A74D096" w14:textId="77777777" w:rsidR="00041E1B" w:rsidRDefault="00B91044">
      <w:pPr>
        <w:pStyle w:val="RedaliaNormal"/>
      </w:pPr>
      <w:r>
        <w:t>49004 ANGERS Cedex 01 FRANCE</w:t>
      </w:r>
    </w:p>
    <w:p w14:paraId="7E72E97F" w14:textId="77777777" w:rsidR="00041E1B" w:rsidRDefault="00B91044">
      <w:pPr>
        <w:pStyle w:val="RedaliaNormal"/>
      </w:pPr>
      <w:proofErr w:type="gramStart"/>
      <w:r>
        <w:t>du</w:t>
      </w:r>
      <w:proofErr w:type="gramEnd"/>
      <w:r>
        <w:t xml:space="preserve"> lundi au vendredi (sauf les jours fériés)</w:t>
      </w:r>
    </w:p>
    <w:p w14:paraId="1974B9A1" w14:textId="77777777" w:rsidR="00041E1B" w:rsidRDefault="00B91044">
      <w:pPr>
        <w:pStyle w:val="RedaliaNormal"/>
      </w:pPr>
      <w:proofErr w:type="gramStart"/>
      <w:r>
        <w:t>de</w:t>
      </w:r>
      <w:proofErr w:type="gramEnd"/>
      <w:r>
        <w:t xml:space="preserve"> 9h00 à 12h30 et de 13h30 à 17h30</w:t>
      </w:r>
    </w:p>
    <w:p w14:paraId="2E021F25" w14:textId="77777777" w:rsidR="00041E1B" w:rsidRDefault="00B91044">
      <w:pPr>
        <w:pStyle w:val="RedaliaNormal"/>
      </w:pPr>
      <w:r>
        <w:t>• Soit envoyé à la même adresse par lettre/colis recommandé avec avis de réception.</w:t>
      </w:r>
    </w:p>
    <w:p w14:paraId="22719720" w14:textId="77777777" w:rsidR="00041E1B" w:rsidRDefault="00041E1B">
      <w:pPr>
        <w:pStyle w:val="RedaliaNormal"/>
      </w:pPr>
    </w:p>
    <w:p w14:paraId="7ABF6171" w14:textId="77777777" w:rsidR="00041E1B" w:rsidRDefault="00B91044">
      <w:pPr>
        <w:pStyle w:val="RedaliaNormal"/>
      </w:pPr>
      <w:r>
        <w:t>Les documents de la copie de sauvegarde doivent être signés (pour les documents dont la signature est obligatoire). Si le support physique choisi est le support papier, la signature est manuscrite. Si le support physique choisi est électronique, la signature est électronique.</w:t>
      </w:r>
    </w:p>
    <w:p w14:paraId="1B0A1C72" w14:textId="77777777" w:rsidR="00041E1B" w:rsidRDefault="00041E1B">
      <w:pPr>
        <w:pStyle w:val="RedaliaNormal"/>
      </w:pPr>
    </w:p>
    <w:p w14:paraId="6DF20692" w14:textId="77777777" w:rsidR="00041E1B" w:rsidRDefault="00B91044">
      <w:pPr>
        <w:pStyle w:val="RedaliaNormal"/>
      </w:pPr>
      <w:r>
        <w:t>Cette copie de sauvegarde pourra être ouverte dans les cas décrits à l’article 2 II de l’arrêté du 22 mars 2019 fixant les modalités de mise à disposition des documents de la consultation et de la copie de sauvegarde.</w:t>
      </w:r>
    </w:p>
    <w:p w14:paraId="78F301FA" w14:textId="77777777" w:rsidR="00041E1B" w:rsidRDefault="00041E1B">
      <w:pPr>
        <w:pStyle w:val="RedaliaNormal"/>
      </w:pPr>
    </w:p>
    <w:p w14:paraId="1D9FC63D" w14:textId="77777777" w:rsidR="00041E1B" w:rsidRDefault="00B91044">
      <w:pPr>
        <w:pStyle w:val="RedaliaNormal"/>
      </w:pPr>
      <w:r>
        <w:t>Les plis contenant la copie de sauvegarde, non ouverts, seront détruits à l’issue de la procédure par le pouvoir adjudicateur.</w:t>
      </w:r>
    </w:p>
    <w:p w14:paraId="1584D3BA" w14:textId="77777777" w:rsidR="00041E1B" w:rsidRDefault="00B91044">
      <w:pPr>
        <w:pStyle w:val="RedaliaTitre1"/>
      </w:pPr>
      <w:bookmarkStart w:id="55" w:name="_Toc132897218"/>
      <w:bookmarkStart w:id="56" w:name="__RefHeading___Toc2892_1035068019"/>
      <w:r>
        <w:t>Renseignements complémentaires</w:t>
      </w:r>
      <w:bookmarkEnd w:id="55"/>
      <w:bookmarkEnd w:id="56"/>
    </w:p>
    <w:p w14:paraId="23BB3793" w14:textId="77777777" w:rsidR="00041E1B" w:rsidRDefault="00B91044">
      <w:pPr>
        <w:pStyle w:val="RedaliaNormal"/>
      </w:pPr>
      <w:r>
        <w:t>Pour obtenir tous les renseignements complémentaires relatifs à cette consultation, les candidats devront faire parvenir en temps utile leur demande :</w:t>
      </w:r>
    </w:p>
    <w:p w14:paraId="604FD44C" w14:textId="77777777" w:rsidR="00041E1B" w:rsidRDefault="00B91044">
      <w:pPr>
        <w:pStyle w:val="RdaliaRetraitniveau2"/>
        <w:numPr>
          <w:ilvl w:val="0"/>
          <w:numId w:val="23"/>
        </w:numPr>
      </w:pPr>
      <w:r>
        <w:t>De manière électronique, exclusivement sur la plateforme de dématérialisation, sur l’URL suivante : https://www.marches-publics.gouv.fr</w:t>
      </w:r>
    </w:p>
    <w:p w14:paraId="719055E7" w14:textId="77777777" w:rsidR="00041E1B" w:rsidRDefault="00041E1B">
      <w:pPr>
        <w:pStyle w:val="RedaliaNormal"/>
      </w:pPr>
    </w:p>
    <w:p w14:paraId="493C6725" w14:textId="77777777" w:rsidR="00041E1B" w:rsidRDefault="00B91044">
      <w:pPr>
        <w:pStyle w:val="RedaliaNormal"/>
      </w:pPr>
      <w:r>
        <w:t>Seules les demandes adressées au moins 11 jours avant la date limite de réception des offres feront l’objet d’une réponse de la part du pouvoir adjudicateur.</w:t>
      </w:r>
    </w:p>
    <w:p w14:paraId="2D4DC365" w14:textId="77777777" w:rsidR="00041E1B" w:rsidRDefault="00B91044">
      <w:pPr>
        <w:pStyle w:val="RedaliaNormal"/>
      </w:pPr>
      <w:r>
        <w:t>Une réponse sera adressée au plus tard 6 jours avant la date fixée pour la réception des offres aux candidats ayant téléchargé le dossier de consultation sur la plateforme de dématérialisation après s'être préalablement identifiés</w:t>
      </w:r>
    </w:p>
    <w:p w14:paraId="1B4DC213" w14:textId="77777777" w:rsidR="00041E1B" w:rsidRDefault="00B91044">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sectPr w:rsidR="00041E1B">
      <w:headerReference w:type="default" r:id="rId22"/>
      <w:footerReference w:type="default" r:id="rId23"/>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D2331" w14:textId="77777777" w:rsidR="00B91044" w:rsidRDefault="00B91044">
      <w:r>
        <w:separator/>
      </w:r>
    </w:p>
  </w:endnote>
  <w:endnote w:type="continuationSeparator" w:id="0">
    <w:p w14:paraId="34E4FBE2" w14:textId="77777777" w:rsidR="00B91044" w:rsidRDefault="00B9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4AE7C" w14:textId="77777777" w:rsidR="00B91044" w:rsidRDefault="00B91044">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4E771C" w14:paraId="65059EB0" w14:textId="77777777">
      <w:tc>
        <w:tcPr>
          <w:tcW w:w="3070" w:type="dxa"/>
          <w:tcBorders>
            <w:top w:val="single" w:sz="4" w:space="0" w:color="000000"/>
          </w:tcBorders>
          <w:tcMar>
            <w:top w:w="0" w:type="dxa"/>
            <w:left w:w="70" w:type="dxa"/>
            <w:bottom w:w="0" w:type="dxa"/>
            <w:right w:w="70" w:type="dxa"/>
          </w:tcMar>
        </w:tcPr>
        <w:p w14:paraId="53E6ABC7" w14:textId="77777777" w:rsidR="00B91044" w:rsidRDefault="00B91044">
          <w:pPr>
            <w:pStyle w:val="RdaliaLgende"/>
          </w:pPr>
          <w:r>
            <w:t>Règlement de la consultation</w:t>
          </w:r>
        </w:p>
      </w:tc>
      <w:tc>
        <w:tcPr>
          <w:tcW w:w="3071" w:type="dxa"/>
          <w:tcBorders>
            <w:top w:val="single" w:sz="4" w:space="0" w:color="000000"/>
          </w:tcBorders>
          <w:tcMar>
            <w:top w:w="0" w:type="dxa"/>
            <w:left w:w="70" w:type="dxa"/>
            <w:bottom w:w="0" w:type="dxa"/>
            <w:right w:w="70" w:type="dxa"/>
          </w:tcMar>
        </w:tcPr>
        <w:p w14:paraId="5358DE3D" w14:textId="77777777" w:rsidR="00B91044" w:rsidRDefault="00B91044">
          <w:pPr>
            <w:pStyle w:val="RdaliaLgende"/>
          </w:pPr>
        </w:p>
      </w:tc>
      <w:tc>
        <w:tcPr>
          <w:tcW w:w="3071" w:type="dxa"/>
          <w:tcBorders>
            <w:top w:val="single" w:sz="4" w:space="0" w:color="000000"/>
          </w:tcBorders>
          <w:tcMar>
            <w:top w:w="0" w:type="dxa"/>
            <w:left w:w="70" w:type="dxa"/>
            <w:bottom w:w="0" w:type="dxa"/>
            <w:right w:w="70" w:type="dxa"/>
          </w:tcMar>
        </w:tcPr>
        <w:p w14:paraId="1352A80C" w14:textId="77777777" w:rsidR="00B91044" w:rsidRDefault="00B91044">
          <w:pPr>
            <w:pStyle w:val="RdaliaLgende"/>
            <w:jc w:val="right"/>
          </w:pPr>
          <w:r>
            <w:t xml:space="preserve">Page </w:t>
          </w:r>
          <w:r>
            <w:fldChar w:fldCharType="begin"/>
          </w:r>
          <w:r>
            <w:instrText xml:space="preserve"> PAGE </w:instrText>
          </w:r>
          <w:r>
            <w:fldChar w:fldCharType="separate"/>
          </w:r>
          <w:r>
            <w:t>15</w:t>
          </w:r>
          <w:r>
            <w:fldChar w:fldCharType="end"/>
          </w:r>
          <w:r>
            <w:t xml:space="preserve"> sur </w:t>
          </w:r>
          <w:r>
            <w:fldChar w:fldCharType="begin"/>
          </w:r>
          <w:r>
            <w:instrText xml:space="preserve"> NUMPAGES </w:instrText>
          </w:r>
          <w:r>
            <w:fldChar w:fldCharType="separate"/>
          </w:r>
          <w:r>
            <w:t>15</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04C8A" w14:textId="77777777" w:rsidR="00B91044" w:rsidRDefault="00B91044">
      <w:r>
        <w:rPr>
          <w:color w:val="000000"/>
        </w:rPr>
        <w:separator/>
      </w:r>
    </w:p>
  </w:footnote>
  <w:footnote w:type="continuationSeparator" w:id="0">
    <w:p w14:paraId="1A326610" w14:textId="77777777" w:rsidR="00B91044" w:rsidRDefault="00B9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4E771C" w14:paraId="217DA25A" w14:textId="77777777">
      <w:tc>
        <w:tcPr>
          <w:tcW w:w="3070" w:type="dxa"/>
          <w:tcBorders>
            <w:bottom w:val="single" w:sz="4" w:space="0" w:color="000000"/>
          </w:tcBorders>
          <w:tcMar>
            <w:top w:w="0" w:type="dxa"/>
            <w:left w:w="70" w:type="dxa"/>
            <w:bottom w:w="0" w:type="dxa"/>
            <w:right w:w="70" w:type="dxa"/>
          </w:tcMar>
        </w:tcPr>
        <w:p w14:paraId="40666B86" w14:textId="77777777" w:rsidR="00B91044" w:rsidRDefault="00B91044">
          <w:pPr>
            <w:pStyle w:val="RdaliaLgende"/>
          </w:pPr>
        </w:p>
      </w:tc>
      <w:tc>
        <w:tcPr>
          <w:tcW w:w="3071" w:type="dxa"/>
          <w:tcBorders>
            <w:bottom w:val="single" w:sz="4" w:space="0" w:color="000000"/>
          </w:tcBorders>
          <w:tcMar>
            <w:top w:w="0" w:type="dxa"/>
            <w:left w:w="70" w:type="dxa"/>
            <w:bottom w:w="0" w:type="dxa"/>
            <w:right w:w="70" w:type="dxa"/>
          </w:tcMar>
        </w:tcPr>
        <w:p w14:paraId="3437B83D" w14:textId="77777777" w:rsidR="00B91044" w:rsidRDefault="00B91044">
          <w:pPr>
            <w:pStyle w:val="RdaliaLgende"/>
          </w:pPr>
        </w:p>
      </w:tc>
      <w:tc>
        <w:tcPr>
          <w:tcW w:w="3071" w:type="dxa"/>
          <w:tcBorders>
            <w:bottom w:val="single" w:sz="4" w:space="0" w:color="000000"/>
          </w:tcBorders>
          <w:tcMar>
            <w:top w:w="0" w:type="dxa"/>
            <w:left w:w="70" w:type="dxa"/>
            <w:bottom w:w="0" w:type="dxa"/>
            <w:right w:w="70" w:type="dxa"/>
          </w:tcMar>
        </w:tcPr>
        <w:p w14:paraId="58A3DDB7" w14:textId="77777777" w:rsidR="00B91044" w:rsidRDefault="00B91044">
          <w:pPr>
            <w:pStyle w:val="RdaliaLgende"/>
            <w:jc w:val="right"/>
          </w:pPr>
          <w:r>
            <w:t>Procédure : 2026AC000005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3A4E"/>
    <w:multiLevelType w:val="multilevel"/>
    <w:tmpl w:val="E43C7DA6"/>
    <w:lvl w:ilvl="0">
      <w:numFmt w:val="bullet"/>
      <w:lvlText w:val=""/>
      <w:lvlJc w:val="left"/>
      <w:pPr>
        <w:ind w:left="720" w:hanging="360"/>
      </w:pPr>
      <w:rPr>
        <w:rFonts w:ascii="Symbol" w:hAnsi="Symbol" w:cs="Times New Roman"/>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1" w15:restartNumberingAfterBreak="0">
    <w:nsid w:val="04CB03B3"/>
    <w:multiLevelType w:val="multilevel"/>
    <w:tmpl w:val="135898D8"/>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
      <w:lvlJc w:val="left"/>
      <w:pPr>
        <w:ind w:left="3600" w:hanging="360"/>
      </w:pPr>
      <w:rPr>
        <w:rFonts w:ascii="Symbol" w:hAnsi="Symbol"/>
      </w:rPr>
    </w:lvl>
    <w:lvl w:ilvl="5">
      <w:numFmt w:val="bullet"/>
      <w:lvlText w:val=""/>
      <w:lvlJc w:val="left"/>
      <w:pPr>
        <w:ind w:left="4320" w:hanging="360"/>
      </w:pPr>
      <w:rPr>
        <w:rFonts w:ascii="Symbol" w:hAnsi="Symbol"/>
      </w:rPr>
    </w:lvl>
    <w:lvl w:ilvl="6">
      <w:numFmt w:val="bullet"/>
      <w:lvlText w:val=""/>
      <w:lvlJc w:val="left"/>
      <w:pPr>
        <w:ind w:left="5040" w:hanging="360"/>
      </w:pPr>
      <w:rPr>
        <w:rFonts w:ascii="Symbol" w:hAnsi="Symbol"/>
      </w:rPr>
    </w:lvl>
    <w:lvl w:ilvl="7">
      <w:numFmt w:val="bullet"/>
      <w:lvlText w:val=""/>
      <w:lvlJc w:val="left"/>
      <w:pPr>
        <w:ind w:left="5760" w:hanging="360"/>
      </w:pPr>
      <w:rPr>
        <w:rFonts w:ascii="Symbol" w:hAnsi="Symbol"/>
      </w:rPr>
    </w:lvl>
    <w:lvl w:ilvl="8">
      <w:numFmt w:val="bullet"/>
      <w:lvlText w:val=""/>
      <w:lvlJc w:val="left"/>
      <w:pPr>
        <w:ind w:left="6480" w:hanging="360"/>
      </w:pPr>
      <w:rPr>
        <w:rFonts w:ascii="Symbol" w:hAnsi="Symbol"/>
      </w:rPr>
    </w:lvl>
  </w:abstractNum>
  <w:abstractNum w:abstractNumId="2" w15:restartNumberingAfterBreak="0">
    <w:nsid w:val="079344FE"/>
    <w:multiLevelType w:val="multilevel"/>
    <w:tmpl w:val="1CF09DDE"/>
    <w:styleLink w:val="LFO29"/>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F54014"/>
    <w:multiLevelType w:val="multilevel"/>
    <w:tmpl w:val="E752E010"/>
    <w:styleLink w:val="LFO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AEE4D1F"/>
    <w:multiLevelType w:val="multilevel"/>
    <w:tmpl w:val="A168A10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20C4C14"/>
    <w:multiLevelType w:val="multilevel"/>
    <w:tmpl w:val="A45263D2"/>
    <w:lvl w:ilvl="0">
      <w:numFmt w:val="bullet"/>
      <w:lvlText w:val=""/>
      <w:lvlJc w:val="left"/>
      <w:pPr>
        <w:ind w:left="720" w:hanging="360"/>
      </w:pPr>
      <w:rPr>
        <w:rFonts w:ascii="Symbol" w:hAnsi="Symbol" w:cs="Times New Roman"/>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6" w15:restartNumberingAfterBreak="0">
    <w:nsid w:val="2D1531E2"/>
    <w:multiLevelType w:val="multilevel"/>
    <w:tmpl w:val="DCC2840E"/>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335C0D91"/>
    <w:multiLevelType w:val="multilevel"/>
    <w:tmpl w:val="335C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6B43BA"/>
    <w:multiLevelType w:val="multilevel"/>
    <w:tmpl w:val="F4BED7CA"/>
    <w:lvl w:ilvl="0">
      <w:numFmt w:val="bullet"/>
      <w:lvlText w:val=""/>
      <w:lvlJc w:val="left"/>
      <w:pPr>
        <w:ind w:left="720" w:hanging="360"/>
      </w:pPr>
      <w:rPr>
        <w:rFonts w:ascii="Symbol" w:hAnsi="Symbol" w:cs="Verdana"/>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9" w15:restartNumberingAfterBreak="0">
    <w:nsid w:val="429751A0"/>
    <w:multiLevelType w:val="multilevel"/>
    <w:tmpl w:val="488A3F56"/>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
      <w:lvlJc w:val="left"/>
      <w:pPr>
        <w:ind w:left="3600" w:hanging="360"/>
      </w:pPr>
      <w:rPr>
        <w:rFonts w:ascii="Symbol" w:hAnsi="Symbol"/>
      </w:rPr>
    </w:lvl>
    <w:lvl w:ilvl="5">
      <w:numFmt w:val="bullet"/>
      <w:lvlText w:val=""/>
      <w:lvlJc w:val="left"/>
      <w:pPr>
        <w:ind w:left="4320" w:hanging="360"/>
      </w:pPr>
      <w:rPr>
        <w:rFonts w:ascii="Symbol" w:hAnsi="Symbol"/>
      </w:rPr>
    </w:lvl>
    <w:lvl w:ilvl="6">
      <w:numFmt w:val="bullet"/>
      <w:lvlText w:val=""/>
      <w:lvlJc w:val="left"/>
      <w:pPr>
        <w:ind w:left="5040" w:hanging="360"/>
      </w:pPr>
      <w:rPr>
        <w:rFonts w:ascii="Symbol" w:hAnsi="Symbol"/>
      </w:rPr>
    </w:lvl>
    <w:lvl w:ilvl="7">
      <w:numFmt w:val="bullet"/>
      <w:lvlText w:val=""/>
      <w:lvlJc w:val="left"/>
      <w:pPr>
        <w:ind w:left="5760" w:hanging="360"/>
      </w:pPr>
      <w:rPr>
        <w:rFonts w:ascii="Symbol" w:hAnsi="Symbol"/>
      </w:rPr>
    </w:lvl>
    <w:lvl w:ilvl="8">
      <w:numFmt w:val="bullet"/>
      <w:lvlText w:val=""/>
      <w:lvlJc w:val="left"/>
      <w:pPr>
        <w:ind w:left="6480" w:hanging="360"/>
      </w:pPr>
      <w:rPr>
        <w:rFonts w:ascii="Symbol" w:hAnsi="Symbol"/>
      </w:rPr>
    </w:lvl>
  </w:abstractNum>
  <w:abstractNum w:abstractNumId="10" w15:restartNumberingAfterBreak="0">
    <w:nsid w:val="46060D95"/>
    <w:multiLevelType w:val="multilevel"/>
    <w:tmpl w:val="914C8D2A"/>
    <w:styleLink w:val="LFO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52164CF3"/>
    <w:multiLevelType w:val="multilevel"/>
    <w:tmpl w:val="9806AEF2"/>
    <w:styleLink w:val="LFO28"/>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55067CEC"/>
    <w:multiLevelType w:val="multilevel"/>
    <w:tmpl w:val="7610CC16"/>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554E5E96"/>
    <w:multiLevelType w:val="multilevel"/>
    <w:tmpl w:val="ED6AA698"/>
    <w:styleLink w:val="LFO21"/>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58E470AB"/>
    <w:multiLevelType w:val="multilevel"/>
    <w:tmpl w:val="19EE4822"/>
    <w:styleLink w:val="LFO22"/>
    <w:lvl w:ilvl="0">
      <w:numFmt w:val="bullet"/>
      <w:pStyle w:val="AvecPuce"/>
      <w:lvlText w:val=""/>
      <w:lvlJc w:val="left"/>
      <w:pPr>
        <w:ind w:left="340" w:hanging="34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5AD72371"/>
    <w:multiLevelType w:val="multilevel"/>
    <w:tmpl w:val="BC50FEC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16" w15:restartNumberingAfterBreak="0">
    <w:nsid w:val="5B910D3D"/>
    <w:multiLevelType w:val="multilevel"/>
    <w:tmpl w:val="27381882"/>
    <w:styleLink w:val="LFO20"/>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7" w15:restartNumberingAfterBreak="0">
    <w:nsid w:val="5B951AA0"/>
    <w:multiLevelType w:val="multilevel"/>
    <w:tmpl w:val="5652E7C4"/>
    <w:styleLink w:val="LFO18"/>
    <w:lvl w:ilvl="0">
      <w:start w:val="1"/>
      <w:numFmt w:val="decimal"/>
      <w:suff w:val="space"/>
      <w:lvlText w:val="%1."/>
      <w:lvlJc w:val="left"/>
      <w:pPr>
        <w:ind w:left="360" w:hanging="360"/>
      </w:pPr>
    </w:lvl>
    <w:lvl w:ilvl="1">
      <w:start w:val="1"/>
      <w:numFmt w:val="decimal"/>
      <w:suff w:val="space"/>
      <w:lvlText w:val="%1.%2"/>
      <w:lvlJc w:val="left"/>
      <w:pPr>
        <w:ind w:left="720" w:hanging="360"/>
      </w:pPr>
    </w:lvl>
    <w:lvl w:ilvl="2">
      <w:start w:val="1"/>
      <w:numFmt w:val="decimal"/>
      <w:suff w:val="space"/>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277AB"/>
    <w:multiLevelType w:val="multilevel"/>
    <w:tmpl w:val="6CDE0C2E"/>
    <w:styleLink w:val="LFO24"/>
    <w:lvl w:ilvl="0">
      <w:numFmt w:val="bullet"/>
      <w:pStyle w:val="Elmentrecens"/>
      <w:lvlText w:val="●"/>
      <w:lvlJc w:val="left"/>
      <w:pPr>
        <w:ind w:left="284" w:firstLine="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6C9A2575"/>
    <w:multiLevelType w:val="multilevel"/>
    <w:tmpl w:val="41ACB1B8"/>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20" w15:restartNumberingAfterBreak="0">
    <w:nsid w:val="6D7E43EA"/>
    <w:multiLevelType w:val="multilevel"/>
    <w:tmpl w:val="64521EB4"/>
    <w:lvl w:ilvl="0">
      <w:numFmt w:val="bullet"/>
      <w:lvlText w:val=""/>
      <w:lvlJc w:val="left"/>
      <w:pPr>
        <w:ind w:left="720" w:hanging="360"/>
      </w:pPr>
      <w:rPr>
        <w:rFonts w:ascii="Symbol" w:hAnsi="Symbol" w:cs="Times New Roman"/>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21" w15:restartNumberingAfterBreak="0">
    <w:nsid w:val="7B042B14"/>
    <w:multiLevelType w:val="multilevel"/>
    <w:tmpl w:val="C0BEB786"/>
    <w:styleLink w:val="LFO23"/>
    <w:lvl w:ilvl="0">
      <w:start w:val="1"/>
      <w:numFmt w:val="decimal"/>
      <w:pStyle w:val="Chapitre"/>
      <w:lvlText w:val="%1."/>
      <w:lvlJc w:val="left"/>
      <w:pPr>
        <w:ind w:left="283" w:hanging="283"/>
      </w:pPr>
      <w:rPr>
        <w:rFonts w:ascii="Verdana" w:hAnsi="Verdana" w:cs="Verdana"/>
      </w:rPr>
    </w:lvl>
    <w:lvl w:ilvl="1">
      <w:start w:val="1"/>
      <w:numFmt w:val="decimal"/>
      <w:lvlText w:val="%1.%2."/>
      <w:lvlJc w:val="left"/>
      <w:pPr>
        <w:ind w:left="850" w:hanging="283"/>
      </w:pPr>
      <w:rPr>
        <w:rFonts w:cs="Times New Roman"/>
      </w:rPr>
    </w:lvl>
    <w:lvl w:ilvl="2">
      <w:start w:val="1"/>
      <w:numFmt w:val="decimal"/>
      <w:lvlText w:val="%1.%2.%3"/>
      <w:lvlJc w:val="left"/>
      <w:pPr>
        <w:ind w:left="720" w:firstLine="850"/>
      </w:pPr>
      <w:rPr>
        <w:rFonts w:cs="Times New Roman"/>
      </w:rPr>
    </w:lvl>
    <w:lvl w:ilvl="3">
      <w:start w:val="1"/>
      <w:numFmt w:val="decimal"/>
      <w:lvlText w:val="%1.%2.%3.%4."/>
      <w:lvlJc w:val="left"/>
      <w:pPr>
        <w:ind w:left="2578" w:hanging="648"/>
      </w:pPr>
      <w:rPr>
        <w:rFonts w:cs="Times New Roman"/>
      </w:rPr>
    </w:lvl>
    <w:lvl w:ilvl="4">
      <w:start w:val="1"/>
      <w:numFmt w:val="decimal"/>
      <w:lvlText w:val="%1.%2.%3.%4.%5."/>
      <w:lvlJc w:val="left"/>
      <w:pPr>
        <w:ind w:left="3082" w:hanging="792"/>
      </w:pPr>
      <w:rPr>
        <w:rFonts w:cs="Times New Roman"/>
      </w:rPr>
    </w:lvl>
    <w:lvl w:ilvl="5">
      <w:start w:val="1"/>
      <w:numFmt w:val="decimal"/>
      <w:lvlText w:val="%1.%2.%3.%4.%5.%6."/>
      <w:lvlJc w:val="left"/>
      <w:pPr>
        <w:ind w:left="3586" w:hanging="936"/>
      </w:pPr>
      <w:rPr>
        <w:rFonts w:cs="Times New Roman"/>
      </w:rPr>
    </w:lvl>
    <w:lvl w:ilvl="6">
      <w:start w:val="1"/>
      <w:numFmt w:val="decimal"/>
      <w:lvlText w:val="%1.%2.%3.%4.%5.%6.%7."/>
      <w:lvlJc w:val="left"/>
      <w:pPr>
        <w:ind w:left="4090" w:hanging="1080"/>
      </w:pPr>
      <w:rPr>
        <w:rFonts w:cs="Times New Roman"/>
      </w:rPr>
    </w:lvl>
    <w:lvl w:ilvl="7">
      <w:start w:val="1"/>
      <w:numFmt w:val="decimal"/>
      <w:lvlText w:val="%1.%2.%3.%4.%5.%6.%7.%8."/>
      <w:lvlJc w:val="left"/>
      <w:pPr>
        <w:ind w:left="4594" w:hanging="1224"/>
      </w:pPr>
      <w:rPr>
        <w:rFonts w:cs="Times New Roman"/>
      </w:rPr>
    </w:lvl>
    <w:lvl w:ilvl="8">
      <w:start w:val="1"/>
      <w:numFmt w:val="decimal"/>
      <w:lvlText w:val="%1.%2.%3.%4.%5.%6.%7.%8.%9."/>
      <w:lvlJc w:val="left"/>
      <w:pPr>
        <w:ind w:left="5170" w:hanging="1440"/>
      </w:pPr>
      <w:rPr>
        <w:rFonts w:cs="Times New Roman"/>
      </w:rPr>
    </w:lvl>
  </w:abstractNum>
  <w:num w:numId="1" w16cid:durableId="1749377702">
    <w:abstractNumId w:val="4"/>
  </w:num>
  <w:num w:numId="2" w16cid:durableId="219682084">
    <w:abstractNumId w:val="12"/>
  </w:num>
  <w:num w:numId="3" w16cid:durableId="14234210">
    <w:abstractNumId w:val="10"/>
  </w:num>
  <w:num w:numId="4" w16cid:durableId="870994691">
    <w:abstractNumId w:val="3"/>
  </w:num>
  <w:num w:numId="5" w16cid:durableId="8024600">
    <w:abstractNumId w:val="17"/>
  </w:num>
  <w:num w:numId="6" w16cid:durableId="1036780295">
    <w:abstractNumId w:val="16"/>
  </w:num>
  <w:num w:numId="7" w16cid:durableId="1633244341">
    <w:abstractNumId w:val="13"/>
  </w:num>
  <w:num w:numId="8" w16cid:durableId="1424916394">
    <w:abstractNumId w:val="14"/>
  </w:num>
  <w:num w:numId="9" w16cid:durableId="465975228">
    <w:abstractNumId w:val="21"/>
  </w:num>
  <w:num w:numId="10" w16cid:durableId="1377856858">
    <w:abstractNumId w:val="18"/>
  </w:num>
  <w:num w:numId="11" w16cid:durableId="131800906">
    <w:abstractNumId w:val="11"/>
  </w:num>
  <w:num w:numId="12" w16cid:durableId="1689288525">
    <w:abstractNumId w:val="2"/>
  </w:num>
  <w:num w:numId="13" w16cid:durableId="1014694476">
    <w:abstractNumId w:val="16"/>
  </w:num>
  <w:num w:numId="14" w16cid:durableId="1935046519">
    <w:abstractNumId w:val="8"/>
  </w:num>
  <w:num w:numId="15" w16cid:durableId="1672297664">
    <w:abstractNumId w:val="15"/>
  </w:num>
  <w:num w:numId="16" w16cid:durableId="517081347">
    <w:abstractNumId w:val="9"/>
  </w:num>
  <w:num w:numId="17" w16cid:durableId="1175534285">
    <w:abstractNumId w:val="19"/>
  </w:num>
  <w:num w:numId="18" w16cid:durableId="461654908">
    <w:abstractNumId w:val="1"/>
  </w:num>
  <w:num w:numId="19" w16cid:durableId="1657761334">
    <w:abstractNumId w:val="5"/>
  </w:num>
  <w:num w:numId="20" w16cid:durableId="745567846">
    <w:abstractNumId w:val="20"/>
  </w:num>
  <w:num w:numId="21" w16cid:durableId="1568497804">
    <w:abstractNumId w:val="0"/>
  </w:num>
  <w:num w:numId="22" w16cid:durableId="302740173">
    <w:abstractNumId w:val="10"/>
  </w:num>
  <w:num w:numId="23" w16cid:durableId="80372941">
    <w:abstractNumId w:val="3"/>
  </w:num>
  <w:num w:numId="24" w16cid:durableId="938954465">
    <w:abstractNumId w:val="7"/>
  </w:num>
  <w:num w:numId="25" w16cid:durableId="9820068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E1B"/>
    <w:rsid w:val="00041E1B"/>
    <w:rsid w:val="000D02FE"/>
    <w:rsid w:val="002958AC"/>
    <w:rsid w:val="00642DEF"/>
    <w:rsid w:val="007348AD"/>
    <w:rsid w:val="007C0A5B"/>
    <w:rsid w:val="00972074"/>
    <w:rsid w:val="00A93B4C"/>
    <w:rsid w:val="00B91044"/>
    <w:rsid w:val="00EE02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E5F4"/>
  <w15:docId w15:val="{59158548-BBF0-4633-939D-3D29BF647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textAlignment w:val="baseline"/>
      <w:outlineLvl w:val="2"/>
    </w:pPr>
    <w:rPr>
      <w:sz w:val="24"/>
      <w:u w:val="single"/>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customStyle="1" w:styleId="Redaliapuces">
    <w:name w:val="Redalia : puces"/>
    <w:basedOn w:val="RedaliaNormal"/>
    <w:pPr>
      <w:numPr>
        <w:numId w:val="6"/>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7"/>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HeaderandFooter"/>
  </w:style>
  <w:style w:type="paragraph" w:styleId="Pieddepage">
    <w:name w:val="footer"/>
    <w:basedOn w:val="HeaderandFoote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numPr>
        <w:numId w:val="8"/>
      </w:numPr>
      <w:tabs>
        <w:tab w:val="left" w:pos="2880"/>
      </w:tabs>
      <w:spacing w:after="120"/>
    </w:pPr>
  </w:style>
  <w:style w:type="paragraph" w:customStyle="1" w:styleId="Chapitre">
    <w:name w:val="Chapitre"/>
    <w:basedOn w:val="Normal"/>
    <w:pPr>
      <w:numPr>
        <w:numId w:val="9"/>
      </w:numPr>
      <w:tabs>
        <w:tab w:val="left" w:pos="72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pBdr>
        <w:top w:val="single" w:sz="12" w:space="1" w:color="003366"/>
        <w:left w:val="single" w:sz="12" w:space="4" w:color="003366"/>
        <w:bottom w:val="single" w:sz="12" w:space="1" w:color="003366"/>
        <w:right w:val="single" w:sz="12" w:space="4" w:color="003366"/>
      </w:pBdr>
      <w:shd w:val="clear" w:color="auto" w:fill="E0E0E0"/>
      <w:tabs>
        <w:tab w:val="clear" w:pos="720"/>
      </w:tabs>
      <w:spacing w:before="360" w:after="0"/>
      <w:ind w:left="567" w:firstLine="0"/>
    </w:pPr>
    <w:rPr>
      <w:rFonts w:ascii="Tahoma" w:eastAsia="Tahoma" w:hAnsi="Tahoma" w:cs="Tahoma"/>
      <w:b/>
      <w:bCs/>
      <w:sz w:val="24"/>
      <w:szCs w:val="24"/>
    </w:rPr>
  </w:style>
  <w:style w:type="paragraph" w:styleId="Commentaire">
    <w:name w:val="annotation text"/>
    <w:basedOn w:val="Normal"/>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0"/>
      </w:numPr>
      <w:tabs>
        <w:tab w:val="left" w:pos="644"/>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uiPriority w:val="10"/>
    <w:qFormat/>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textAlignment w:val="baseline"/>
    </w:pPr>
    <w:rPr>
      <w:color w:val="000000"/>
    </w:rPr>
  </w:style>
  <w:style w:type="paragraph" w:styleId="Date">
    <w:name w:val="Date"/>
    <w:basedOn w:val="Normal"/>
    <w:pPr>
      <w:overflowPunct w:val="0"/>
      <w:autoSpaceDE w:val="0"/>
      <w:spacing w:after="3940"/>
      <w:ind w:right="1701"/>
      <w:jc w:val="right"/>
      <w:textAlignment w:val="baseline"/>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2"/>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1"/>
      </w:numPr>
      <w:tabs>
        <w:tab w:val="left" w:pos="207"/>
      </w:tabs>
      <w:spacing w:before="120" w:after="120"/>
      <w:jc w:val="both"/>
    </w:pPr>
    <w:rPr>
      <w:rFonts w:cs="Calibri"/>
      <w:b/>
      <w:bCs/>
      <w:sz w:val="24"/>
      <w:szCs w:val="28"/>
    </w:rPr>
  </w:style>
  <w:style w:type="paragraph" w:customStyle="1" w:styleId="redaliatitre20">
    <w:name w:val="redaliatitre2"/>
    <w:basedOn w:val="Normal"/>
    <w:pPr>
      <w:widowControl/>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widowControl/>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widowControl/>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widowControl/>
      <w:spacing w:before="100" w:after="100"/>
    </w:pPr>
    <w:rPr>
      <w:rFonts w:ascii="Times New Roman" w:eastAsia="Times New Roman" w:hAnsi="Times New Roman" w:cs="Times New Roman"/>
      <w:sz w:val="24"/>
      <w:szCs w:val="24"/>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contextualSpacing/>
    </w:p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basedOn w:val="Policepardfaut"/>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rPr>
      <w:color w:val="003366"/>
      <w:u w:val="none"/>
    </w:rPr>
  </w:style>
  <w:style w:type="character" w:customStyle="1" w:styleId="En-tteCar">
    <w:name w:val="En-tête Car"/>
    <w:basedOn w:val="Policepardfaut"/>
    <w:rPr>
      <w:rFonts w:ascii="Arial" w:eastAsia="Arial" w:hAnsi="Arial" w:cs="Arial"/>
      <w:sz w:val="22"/>
    </w:rPr>
  </w:style>
  <w:style w:type="character" w:customStyle="1" w:styleId="PieddepageCar">
    <w:name w:val="Pied de page Car"/>
    <w:basedOn w:val="Policepardfaut"/>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basedOn w:val="Policepardfaut"/>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customStyle="1" w:styleId="Internetlink">
    <w:name w:val="Internet link"/>
    <w:rPr>
      <w:color w:val="000080"/>
      <w:u w:val="single"/>
    </w:rPr>
  </w:style>
  <w:style w:type="character" w:customStyle="1" w:styleId="IndexLink">
    <w:name w:val="Index Link"/>
  </w:style>
  <w:style w:type="numbering" w:customStyle="1" w:styleId="LFO1">
    <w:name w:val="LFO1"/>
    <w:basedOn w:val="Aucuneliste"/>
    <w:pPr>
      <w:numPr>
        <w:numId w:val="2"/>
      </w:numPr>
    </w:pPr>
  </w:style>
  <w:style w:type="numbering" w:customStyle="1" w:styleId="LFO4">
    <w:name w:val="LFO4"/>
    <w:basedOn w:val="Aucuneliste"/>
    <w:pPr>
      <w:numPr>
        <w:numId w:val="3"/>
      </w:numPr>
    </w:pPr>
  </w:style>
  <w:style w:type="numbering" w:customStyle="1" w:styleId="LFO5">
    <w:name w:val="LFO5"/>
    <w:basedOn w:val="Aucuneliste"/>
    <w:pPr>
      <w:numPr>
        <w:numId w:val="4"/>
      </w:numPr>
    </w:pPr>
  </w:style>
  <w:style w:type="numbering" w:customStyle="1" w:styleId="LFO18">
    <w:name w:val="LFO18"/>
    <w:basedOn w:val="Aucuneliste"/>
    <w:pPr>
      <w:numPr>
        <w:numId w:val="5"/>
      </w:numPr>
    </w:pPr>
  </w:style>
  <w:style w:type="numbering" w:customStyle="1" w:styleId="LFO20">
    <w:name w:val="LFO20"/>
    <w:basedOn w:val="Aucuneliste"/>
    <w:pPr>
      <w:numPr>
        <w:numId w:val="6"/>
      </w:numPr>
    </w:pPr>
  </w:style>
  <w:style w:type="numbering" w:customStyle="1" w:styleId="LFO21">
    <w:name w:val="LFO21"/>
    <w:basedOn w:val="Aucuneliste"/>
    <w:pPr>
      <w:numPr>
        <w:numId w:val="7"/>
      </w:numPr>
    </w:pPr>
  </w:style>
  <w:style w:type="numbering" w:customStyle="1" w:styleId="LFO22">
    <w:name w:val="LFO22"/>
    <w:basedOn w:val="Aucuneliste"/>
    <w:pPr>
      <w:numPr>
        <w:numId w:val="8"/>
      </w:numPr>
    </w:pPr>
  </w:style>
  <w:style w:type="numbering" w:customStyle="1" w:styleId="LFO23">
    <w:name w:val="LFO23"/>
    <w:basedOn w:val="Aucuneliste"/>
    <w:pPr>
      <w:numPr>
        <w:numId w:val="9"/>
      </w:numPr>
    </w:pPr>
  </w:style>
  <w:style w:type="numbering" w:customStyle="1" w:styleId="LFO24">
    <w:name w:val="LFO24"/>
    <w:basedOn w:val="Aucuneliste"/>
    <w:pPr>
      <w:numPr>
        <w:numId w:val="10"/>
      </w:numPr>
    </w:pPr>
  </w:style>
  <w:style w:type="numbering" w:customStyle="1" w:styleId="LFO28">
    <w:name w:val="LFO28"/>
    <w:basedOn w:val="Aucuneliste"/>
    <w:pPr>
      <w:numPr>
        <w:numId w:val="11"/>
      </w:numPr>
    </w:pPr>
  </w:style>
  <w:style w:type="numbering" w:customStyle="1" w:styleId="LFO29">
    <w:name w:val="LFO29"/>
    <w:basedOn w:val="Aucuneliste"/>
    <w:pPr>
      <w:numPr>
        <w:numId w:val="12"/>
      </w:numPr>
    </w:pPr>
  </w:style>
  <w:style w:type="paragraph" w:customStyle="1" w:styleId="Default">
    <w:name w:val="Default"/>
    <w:rsid w:val="00A93B4C"/>
    <w:pPr>
      <w:autoSpaceDE w:val="0"/>
    </w:pPr>
    <w:rPr>
      <w:rFonts w:ascii="Arial" w:hAnsi="Arial" w:cs="Arial"/>
      <w:color w:val="000000"/>
      <w:sz w:val="24"/>
      <w:szCs w:val="24"/>
    </w:rPr>
  </w:style>
  <w:style w:type="numbering" w:customStyle="1" w:styleId="WWOutlineListStyle3">
    <w:name w:val="WW_OutlineListStyle_3"/>
    <w:basedOn w:val="Aucuneliste"/>
    <w:rsid w:val="00A93B4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cyber.gouv.fr/produits-services-qualifies?sort_bef_combine=nom_du_fournisseur_ASC&amp;field_type_service_value%5Beidas%5D=eidas&amp;categorie_psq=" TargetMode="External"/><Relationship Id="rId18" Type="http://schemas.openxmlformats.org/officeDocument/2006/relationships/hyperlink" Target="https://cyber.gouv.fr/la-liste-nationale-de-confiance" TargetMode="External"/><Relationship Id="rId3" Type="http://schemas.openxmlformats.org/officeDocument/2006/relationships/settings" Target="settings.xml"/><Relationship Id="rId21" Type="http://schemas.openxmlformats.org/officeDocument/2006/relationships/hyperlink" Target="https://www.economie.gouv.fr/daj/nouvelle-edition-des-guides-tres-pratiques-de-la-dematerialisation-des-marches-publics" TargetMode="External"/><Relationship Id="rId7" Type="http://schemas.openxmlformats.org/officeDocument/2006/relationships/image" Target="media/image1.png"/><Relationship Id="rId12" Type="http://schemas.openxmlformats.org/officeDocument/2006/relationships/hyperlink" Target="https://cyber.gouv.fr/produits-services-qualifies" TargetMode="External"/><Relationship Id="rId17" Type="http://schemas.openxmlformats.org/officeDocument/2006/relationships/hyperlink" Target="https://cyber.gouv.fr/obtenir-un-certificat-de-signature-electroniqu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signature.chorus-pro.gouv.fr/" TargetMode="External"/><Relationship Id="rId20" Type="http://schemas.openxmlformats.org/officeDocument/2006/relationships/hyperlink" Target="https://www.marches-publics.gouv.fr/?page=Entreprise.EntrepriseGuide&amp;Ai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clarants.e-attestations.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arches-publics.gouv.fr/entreprise/signer-document" TargetMode="External"/><Relationship Id="rId23" Type="http://schemas.openxmlformats.org/officeDocument/2006/relationships/footer" Target="footer1.xml"/><Relationship Id="rId10" Type="http://schemas.openxmlformats.org/officeDocument/2006/relationships/hyperlink" Target="https://dume.chorus-pro.gouv.fr/" TargetMode="External"/><Relationship Id="rId19" Type="http://schemas.openxmlformats.org/officeDocument/2006/relationships/hyperlink" Target="https://eidas.ec.europa.eu/efda/home" TargetMode="External"/><Relationship Id="rId4" Type="http://schemas.openxmlformats.org/officeDocument/2006/relationships/webSettings" Target="webSettings.xml"/><Relationship Id="rId9" Type="http://schemas.openxmlformats.org/officeDocument/2006/relationships/hyperlink" Target="https://ec.europa.eu/tools/espd/" TargetMode="External"/><Relationship Id="rId14" Type="http://schemas.openxmlformats.org/officeDocument/2006/relationships/hyperlink" Target="https://eidas.ec.europa.eu/efda/tl-browser"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71</TotalTime>
  <Pages>16</Pages>
  <Words>5489</Words>
  <Characters>30191</Characters>
  <Application>Microsoft Office Word</Application>
  <DocSecurity>0</DocSecurity>
  <Lines>251</Lines>
  <Paragraphs>71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ADEME</Company>
  <LinksUpToDate>false</LinksUpToDate>
  <CharactersWithSpaces>35609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LEMESLE Manon</cp:lastModifiedBy>
  <cp:revision>4</cp:revision>
  <dcterms:created xsi:type="dcterms:W3CDTF">2022-08-22T08:23:00Z</dcterms:created>
  <dcterms:modified xsi:type="dcterms:W3CDTF">2026-03-12T17:34:00Z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RC_ADEME</vt:lpwstr>
  </property>
  <property fmtid="{D5CDD505-2E9C-101B-9397-08002B2CF9AE}" pid="6" name="ElementPrecedent">
    <vt:lpwstr/>
  </property>
  <property fmtid="{D5CDD505-2E9C-101B-9397-08002B2CF9AE}" pid="7" name="IdentifiantEdition">
    <vt:lpwstr>RC_ADEME</vt:lpwstr>
  </property>
  <property fmtid="{D5CDD505-2E9C-101B-9397-08002B2CF9AE}" pid="8" name="NomSegment">
    <vt:lpwstr>RC_ADEME</vt:lpwstr>
  </property>
  <property fmtid="{D5CDD505-2E9C-101B-9397-08002B2CF9AE}" pid="9" name="NouveauElement">
    <vt:lpwstr>RC_COM</vt:lpwstr>
  </property>
  <property fmtid="{D5CDD505-2E9C-101B-9397-08002B2CF9AE}" pid="10" name="ResultatCommande">
    <vt:lpwstr>Ok</vt:lpwstr>
  </property>
</Properties>
</file>